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6A21F" w14:textId="5D4AB2CB" w:rsidR="004946EB" w:rsidRDefault="004946EB" w:rsidP="004946EB">
      <w:pPr>
        <w:spacing w:after="121" w:line="259" w:lineRule="auto"/>
        <w:ind w:left="14" w:firstLine="0"/>
        <w:jc w:val="center"/>
        <w:rPr>
          <w:sz w:val="56"/>
        </w:rPr>
      </w:pPr>
      <w:r>
        <w:rPr>
          <w:noProof/>
        </w:rPr>
        <w:drawing>
          <wp:inline distT="0" distB="0" distL="0" distR="0" wp14:anchorId="15BA0F0F" wp14:editId="7EE98E55">
            <wp:extent cx="3413760" cy="1604361"/>
            <wp:effectExtent l="0" t="0" r="0" b="0"/>
            <wp:docPr id="101999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99424" name="Picture 101999424"/>
                    <pic:cNvPicPr/>
                  </pic:nvPicPr>
                  <pic:blipFill>
                    <a:blip r:embed="rId5">
                      <a:extLst>
                        <a:ext uri="{28A0092B-C50C-407E-A947-70E740481C1C}">
                          <a14:useLocalDpi xmlns:a14="http://schemas.microsoft.com/office/drawing/2010/main" val="0"/>
                        </a:ext>
                      </a:extLst>
                    </a:blip>
                    <a:stretch>
                      <a:fillRect/>
                    </a:stretch>
                  </pic:blipFill>
                  <pic:spPr>
                    <a:xfrm>
                      <a:off x="0" y="0"/>
                      <a:ext cx="3427702" cy="1610913"/>
                    </a:xfrm>
                    <a:prstGeom prst="rect">
                      <a:avLst/>
                    </a:prstGeom>
                  </pic:spPr>
                </pic:pic>
              </a:graphicData>
            </a:graphic>
          </wp:inline>
        </w:drawing>
      </w:r>
    </w:p>
    <w:p w14:paraId="59AE34D0" w14:textId="061C5DC5" w:rsidR="001F127E" w:rsidRPr="004946EB" w:rsidRDefault="00B3001E" w:rsidP="004946EB">
      <w:pPr>
        <w:spacing w:after="121" w:line="259" w:lineRule="auto"/>
        <w:ind w:left="14" w:firstLine="0"/>
        <w:jc w:val="center"/>
        <w:rPr>
          <w:color w:val="215E99" w:themeColor="text2" w:themeTint="BF"/>
        </w:rPr>
      </w:pPr>
      <w:r w:rsidRPr="004946EB">
        <w:rPr>
          <w:color w:val="215E99" w:themeColor="text2" w:themeTint="BF"/>
          <w:sz w:val="56"/>
        </w:rPr>
        <w:t>Priority Debt</w:t>
      </w:r>
    </w:p>
    <w:p w14:paraId="0B2CF89E" w14:textId="77777777" w:rsidR="001F127E" w:rsidRPr="004946EB" w:rsidRDefault="00B3001E">
      <w:pPr>
        <w:pStyle w:val="Heading1"/>
        <w:ind w:left="-5"/>
        <w:rPr>
          <w:color w:val="215E99" w:themeColor="text2" w:themeTint="BF"/>
        </w:rPr>
      </w:pPr>
      <w:r w:rsidRPr="004946EB">
        <w:rPr>
          <w:color w:val="215E99" w:themeColor="text2" w:themeTint="BF"/>
        </w:rPr>
        <w:t>What Priority Debt Is</w:t>
      </w:r>
      <w:r w:rsidRPr="004946EB">
        <w:rPr>
          <w:color w:val="215E99" w:themeColor="text2" w:themeTint="BF"/>
          <w:sz w:val="48"/>
        </w:rPr>
        <w:t xml:space="preserve"> </w:t>
      </w:r>
      <w:r w:rsidRPr="004946EB">
        <w:rPr>
          <w:color w:val="215E99" w:themeColor="text2" w:themeTint="BF"/>
        </w:rPr>
        <w:t xml:space="preserve"> </w:t>
      </w:r>
    </w:p>
    <w:p w14:paraId="574A6BD6" w14:textId="77777777" w:rsidR="001F127E" w:rsidRDefault="00B3001E">
      <w:pPr>
        <w:spacing w:after="697"/>
      </w:pPr>
      <w:r>
        <w:t xml:space="preserve">Priority debt can refer to any debt that carries serious consequences if it is not paid, such as </w:t>
      </w:r>
      <w:r>
        <w:t>legal action, loss of essential services, repossession, or significant financial penalties. However, a debt does not need to involve formal enforcement to be treated as a priority. A debt that is causing significant strain, stress, or discomfort may also need early attention before the situation becomes more difficult. If a person has several debts, they can identify which debt feels most urgent and nominate it as the one they want to tackle first. Priority debts are therefore not always the largest debts o</w:t>
      </w:r>
      <w:r>
        <w:t>r those with the highest interest rates; they</w:t>
      </w:r>
      <w:r>
        <w:t xml:space="preserve"> are the debts that present the greatest practical or personal concern for the individual.</w:t>
      </w:r>
      <w:r>
        <w:t xml:space="preserve"> </w:t>
      </w:r>
    </w:p>
    <w:p w14:paraId="5D17D18C" w14:textId="77777777" w:rsidR="001F127E" w:rsidRPr="004946EB" w:rsidRDefault="00B3001E">
      <w:pPr>
        <w:pStyle w:val="Heading1"/>
        <w:ind w:left="-5"/>
        <w:rPr>
          <w:color w:val="215E99" w:themeColor="text2" w:themeTint="BF"/>
        </w:rPr>
      </w:pPr>
      <w:r w:rsidRPr="004946EB">
        <w:rPr>
          <w:color w:val="215E99" w:themeColor="text2" w:themeTint="BF"/>
        </w:rPr>
        <w:t xml:space="preserve">Why Priority Debt Matters </w:t>
      </w:r>
      <w:r w:rsidRPr="004946EB">
        <w:rPr>
          <w:color w:val="215E99" w:themeColor="text2" w:themeTint="BF"/>
        </w:rPr>
        <w:t xml:space="preserve"> </w:t>
      </w:r>
    </w:p>
    <w:p w14:paraId="75CEDBC5" w14:textId="77777777" w:rsidR="001F127E" w:rsidRDefault="00B3001E">
      <w:pPr>
        <w:spacing w:after="696"/>
      </w:pPr>
      <w:r>
        <w:t xml:space="preserve">Some debts affect your day-to-day stability more than others. Falling behind on certain payments can lead to outcomes that directly impact your home, your ability to work, your transport, or your essential services. Because of this, priority debts must be stabilised before focusing on other debts. </w:t>
      </w:r>
      <w:r>
        <w:t xml:space="preserve"> </w:t>
      </w:r>
    </w:p>
    <w:p w14:paraId="1BD214B2" w14:textId="77777777" w:rsidR="001F127E" w:rsidRPr="004946EB" w:rsidRDefault="00B3001E">
      <w:pPr>
        <w:pStyle w:val="Heading1"/>
        <w:ind w:left="-5"/>
        <w:rPr>
          <w:color w:val="215E99" w:themeColor="text2" w:themeTint="BF"/>
        </w:rPr>
      </w:pPr>
      <w:r w:rsidRPr="004946EB">
        <w:rPr>
          <w:color w:val="215E99" w:themeColor="text2" w:themeTint="BF"/>
        </w:rPr>
        <w:t xml:space="preserve">Priority Debt Examples </w:t>
      </w:r>
      <w:r w:rsidRPr="004946EB">
        <w:rPr>
          <w:color w:val="215E99" w:themeColor="text2" w:themeTint="BF"/>
        </w:rPr>
        <w:t xml:space="preserve"> </w:t>
      </w:r>
    </w:p>
    <w:tbl>
      <w:tblPr>
        <w:tblStyle w:val="TableGrid"/>
        <w:tblW w:w="5711" w:type="dxa"/>
        <w:tblInd w:w="34" w:type="dxa"/>
        <w:tblCellMar>
          <w:top w:w="156" w:type="dxa"/>
          <w:left w:w="0" w:type="dxa"/>
          <w:bottom w:w="0" w:type="dxa"/>
          <w:right w:w="12" w:type="dxa"/>
        </w:tblCellMar>
        <w:tblLook w:val="04A0" w:firstRow="1" w:lastRow="0" w:firstColumn="1" w:lastColumn="0" w:noHBand="0" w:noVBand="1"/>
      </w:tblPr>
      <w:tblGrid>
        <w:gridCol w:w="1874"/>
        <w:gridCol w:w="3837"/>
      </w:tblGrid>
      <w:tr w:rsidR="001F127E" w14:paraId="35210F07" w14:textId="77777777">
        <w:trPr>
          <w:trHeight w:val="699"/>
        </w:trPr>
        <w:tc>
          <w:tcPr>
            <w:tcW w:w="1874" w:type="dxa"/>
            <w:tcBorders>
              <w:top w:val="single" w:sz="6" w:space="0" w:color="A0A0A0"/>
              <w:left w:val="single" w:sz="6" w:space="0" w:color="F0F0F0"/>
              <w:bottom w:val="single" w:sz="6" w:space="0" w:color="A0A0A0"/>
              <w:right w:val="single" w:sz="6" w:space="0" w:color="A0A0A0"/>
            </w:tcBorders>
          </w:tcPr>
          <w:p w14:paraId="6570BB84" w14:textId="77777777" w:rsidR="001F127E" w:rsidRDefault="00B3001E">
            <w:pPr>
              <w:spacing w:after="0" w:line="259" w:lineRule="auto"/>
              <w:ind w:left="53" w:firstLine="0"/>
            </w:pPr>
            <w:r>
              <w:rPr>
                <w:b/>
              </w:rPr>
              <w:t>Debt Type</w:t>
            </w:r>
            <w:r>
              <w:t xml:space="preserve"> </w:t>
            </w:r>
            <w:r>
              <w:t xml:space="preserve"> </w:t>
            </w:r>
          </w:p>
        </w:tc>
        <w:tc>
          <w:tcPr>
            <w:tcW w:w="3836" w:type="dxa"/>
            <w:tcBorders>
              <w:top w:val="single" w:sz="6" w:space="0" w:color="A0A0A0"/>
              <w:left w:val="single" w:sz="6" w:space="0" w:color="A0A0A0"/>
              <w:bottom w:val="single" w:sz="6" w:space="0" w:color="A0A0A0"/>
              <w:right w:val="single" w:sz="6" w:space="0" w:color="A0A0A0"/>
            </w:tcBorders>
          </w:tcPr>
          <w:p w14:paraId="30D6A267" w14:textId="77777777" w:rsidR="001F127E" w:rsidRDefault="00B3001E">
            <w:pPr>
              <w:spacing w:after="0" w:line="259" w:lineRule="auto"/>
              <w:ind w:left="58" w:firstLine="0"/>
            </w:pPr>
            <w:r>
              <w:rPr>
                <w:b/>
              </w:rPr>
              <w:t>Why It Is Priority</w:t>
            </w:r>
            <w:r>
              <w:t xml:space="preserve"> </w:t>
            </w:r>
            <w:r>
              <w:t xml:space="preserve"> </w:t>
            </w:r>
          </w:p>
        </w:tc>
      </w:tr>
      <w:tr w:rsidR="001F127E" w14:paraId="7047E524" w14:textId="77777777">
        <w:trPr>
          <w:trHeight w:val="698"/>
        </w:trPr>
        <w:tc>
          <w:tcPr>
            <w:tcW w:w="1874" w:type="dxa"/>
            <w:tcBorders>
              <w:top w:val="single" w:sz="6" w:space="0" w:color="A0A0A0"/>
              <w:left w:val="single" w:sz="6" w:space="0" w:color="F0F0F0"/>
              <w:bottom w:val="single" w:sz="6" w:space="0" w:color="A0A0A0"/>
              <w:right w:val="single" w:sz="6" w:space="0" w:color="A0A0A0"/>
            </w:tcBorders>
          </w:tcPr>
          <w:p w14:paraId="504A4F91" w14:textId="77777777" w:rsidR="001F127E" w:rsidRDefault="00B3001E">
            <w:pPr>
              <w:spacing w:after="0" w:line="259" w:lineRule="auto"/>
              <w:ind w:left="53" w:firstLine="0"/>
            </w:pPr>
            <w:r>
              <w:t xml:space="preserve">Rent or </w:t>
            </w:r>
            <w:proofErr w:type="gramStart"/>
            <w:r>
              <w:t>Mortgage</w:t>
            </w:r>
            <w:proofErr w:type="gramEnd"/>
            <w:r>
              <w:t xml:space="preserve"> </w:t>
            </w:r>
            <w:r>
              <w:t xml:space="preserve"> </w:t>
            </w:r>
          </w:p>
        </w:tc>
        <w:tc>
          <w:tcPr>
            <w:tcW w:w="3836" w:type="dxa"/>
            <w:tcBorders>
              <w:top w:val="single" w:sz="6" w:space="0" w:color="A0A0A0"/>
              <w:left w:val="single" w:sz="6" w:space="0" w:color="A0A0A0"/>
              <w:bottom w:val="single" w:sz="6" w:space="0" w:color="A0A0A0"/>
              <w:right w:val="single" w:sz="6" w:space="0" w:color="A0A0A0"/>
            </w:tcBorders>
          </w:tcPr>
          <w:p w14:paraId="4DDB4737" w14:textId="77777777" w:rsidR="001F127E" w:rsidRDefault="00B3001E">
            <w:pPr>
              <w:spacing w:after="0" w:line="259" w:lineRule="auto"/>
              <w:ind w:left="58" w:firstLine="0"/>
            </w:pPr>
            <w:r>
              <w:t xml:space="preserve">Risk of eviction or repossession </w:t>
            </w:r>
            <w:r>
              <w:t xml:space="preserve"> </w:t>
            </w:r>
          </w:p>
        </w:tc>
      </w:tr>
      <w:tr w:rsidR="001F127E" w14:paraId="621F4FDB" w14:textId="77777777">
        <w:trPr>
          <w:trHeight w:val="694"/>
        </w:trPr>
        <w:tc>
          <w:tcPr>
            <w:tcW w:w="1874" w:type="dxa"/>
            <w:tcBorders>
              <w:top w:val="single" w:sz="6" w:space="0" w:color="A0A0A0"/>
              <w:left w:val="single" w:sz="6" w:space="0" w:color="F0F0F0"/>
              <w:bottom w:val="single" w:sz="6" w:space="0" w:color="A0A0A0"/>
              <w:right w:val="single" w:sz="6" w:space="0" w:color="A0A0A0"/>
            </w:tcBorders>
          </w:tcPr>
          <w:p w14:paraId="112E7FF4" w14:textId="77777777" w:rsidR="001F127E" w:rsidRDefault="00B3001E">
            <w:pPr>
              <w:spacing w:after="0" w:line="259" w:lineRule="auto"/>
              <w:ind w:left="53" w:firstLine="0"/>
            </w:pPr>
            <w:r>
              <w:t xml:space="preserve">Utility Bills </w:t>
            </w:r>
            <w:r>
              <w:t xml:space="preserve"> </w:t>
            </w:r>
          </w:p>
        </w:tc>
        <w:tc>
          <w:tcPr>
            <w:tcW w:w="3836" w:type="dxa"/>
            <w:tcBorders>
              <w:top w:val="single" w:sz="6" w:space="0" w:color="A0A0A0"/>
              <w:left w:val="single" w:sz="6" w:space="0" w:color="A0A0A0"/>
              <w:bottom w:val="single" w:sz="6" w:space="0" w:color="A0A0A0"/>
              <w:right w:val="single" w:sz="6" w:space="0" w:color="A0A0A0"/>
            </w:tcBorders>
          </w:tcPr>
          <w:p w14:paraId="3FEF8071" w14:textId="77777777" w:rsidR="001F127E" w:rsidRDefault="00B3001E">
            <w:pPr>
              <w:spacing w:after="0" w:line="259" w:lineRule="auto"/>
              <w:ind w:left="58" w:firstLine="0"/>
              <w:jc w:val="both"/>
            </w:pPr>
            <w:r>
              <w:t xml:space="preserve">Risk of disconnection of essential services </w:t>
            </w:r>
          </w:p>
        </w:tc>
      </w:tr>
      <w:tr w:rsidR="001F127E" w14:paraId="2860EAEA" w14:textId="77777777">
        <w:trPr>
          <w:trHeight w:val="698"/>
        </w:trPr>
        <w:tc>
          <w:tcPr>
            <w:tcW w:w="1874" w:type="dxa"/>
            <w:tcBorders>
              <w:top w:val="single" w:sz="6" w:space="0" w:color="A0A0A0"/>
              <w:left w:val="single" w:sz="6" w:space="0" w:color="F0F0F0"/>
              <w:bottom w:val="single" w:sz="6" w:space="0" w:color="A0A0A0"/>
              <w:right w:val="single" w:sz="6" w:space="0" w:color="A0A0A0"/>
            </w:tcBorders>
          </w:tcPr>
          <w:p w14:paraId="66477878" w14:textId="77777777" w:rsidR="001F127E" w:rsidRDefault="00B3001E">
            <w:pPr>
              <w:spacing w:after="0" w:line="259" w:lineRule="auto"/>
              <w:ind w:left="53" w:firstLine="0"/>
            </w:pPr>
            <w:r>
              <w:t xml:space="preserve">Car Loan </w:t>
            </w:r>
            <w:r>
              <w:t xml:space="preserve"> </w:t>
            </w:r>
          </w:p>
        </w:tc>
        <w:tc>
          <w:tcPr>
            <w:tcW w:w="3836" w:type="dxa"/>
            <w:tcBorders>
              <w:top w:val="single" w:sz="6" w:space="0" w:color="A0A0A0"/>
              <w:left w:val="single" w:sz="6" w:space="0" w:color="A0A0A0"/>
              <w:bottom w:val="single" w:sz="6" w:space="0" w:color="A0A0A0"/>
              <w:right w:val="single" w:sz="6" w:space="0" w:color="A0A0A0"/>
            </w:tcBorders>
          </w:tcPr>
          <w:p w14:paraId="5EE593B8" w14:textId="77777777" w:rsidR="001F127E" w:rsidRDefault="00B3001E">
            <w:pPr>
              <w:spacing w:after="0" w:line="259" w:lineRule="auto"/>
              <w:ind w:left="58" w:firstLine="0"/>
            </w:pPr>
            <w:r>
              <w:t xml:space="preserve">Risk of repossession affecting transport </w:t>
            </w:r>
            <w:r>
              <w:t xml:space="preserve"> </w:t>
            </w:r>
          </w:p>
        </w:tc>
      </w:tr>
      <w:tr w:rsidR="001F127E" w14:paraId="711834DF" w14:textId="77777777">
        <w:trPr>
          <w:trHeight w:val="696"/>
        </w:trPr>
        <w:tc>
          <w:tcPr>
            <w:tcW w:w="1874" w:type="dxa"/>
            <w:tcBorders>
              <w:top w:val="single" w:sz="6" w:space="0" w:color="A0A0A0"/>
              <w:left w:val="single" w:sz="6" w:space="0" w:color="F0F0F0"/>
              <w:bottom w:val="single" w:sz="6" w:space="0" w:color="A0A0A0"/>
              <w:right w:val="single" w:sz="6" w:space="0" w:color="A0A0A0"/>
            </w:tcBorders>
          </w:tcPr>
          <w:p w14:paraId="2920CA28" w14:textId="77777777" w:rsidR="001F127E" w:rsidRDefault="00B3001E">
            <w:pPr>
              <w:spacing w:after="0" w:line="259" w:lineRule="auto"/>
              <w:ind w:left="53" w:firstLine="0"/>
            </w:pPr>
            <w:r>
              <w:lastRenderedPageBreak/>
              <w:t xml:space="preserve">Council Rates </w:t>
            </w:r>
            <w:r>
              <w:t xml:space="preserve"> </w:t>
            </w:r>
          </w:p>
        </w:tc>
        <w:tc>
          <w:tcPr>
            <w:tcW w:w="3836" w:type="dxa"/>
            <w:tcBorders>
              <w:top w:val="single" w:sz="6" w:space="0" w:color="A0A0A0"/>
              <w:left w:val="single" w:sz="6" w:space="0" w:color="A0A0A0"/>
              <w:bottom w:val="single" w:sz="6" w:space="0" w:color="A0A0A0"/>
              <w:right w:val="single" w:sz="6" w:space="0" w:color="A0A0A0"/>
            </w:tcBorders>
          </w:tcPr>
          <w:p w14:paraId="69F82E61" w14:textId="77777777" w:rsidR="001F127E" w:rsidRDefault="00B3001E">
            <w:pPr>
              <w:spacing w:after="0" w:line="259" w:lineRule="auto"/>
              <w:ind w:left="58" w:firstLine="0"/>
            </w:pPr>
            <w:r>
              <w:t xml:space="preserve">Legal action or property charge </w:t>
            </w:r>
            <w:r>
              <w:t xml:space="preserve"> </w:t>
            </w:r>
          </w:p>
        </w:tc>
      </w:tr>
      <w:tr w:rsidR="001F127E" w14:paraId="42547417" w14:textId="77777777">
        <w:trPr>
          <w:trHeight w:val="697"/>
        </w:trPr>
        <w:tc>
          <w:tcPr>
            <w:tcW w:w="1874" w:type="dxa"/>
            <w:tcBorders>
              <w:top w:val="single" w:sz="6" w:space="0" w:color="A0A0A0"/>
              <w:left w:val="single" w:sz="6" w:space="0" w:color="F0F0F0"/>
              <w:bottom w:val="single" w:sz="6" w:space="0" w:color="A0A0A0"/>
              <w:right w:val="single" w:sz="6" w:space="0" w:color="A0A0A0"/>
            </w:tcBorders>
          </w:tcPr>
          <w:p w14:paraId="48B155F5" w14:textId="77777777" w:rsidR="001F127E" w:rsidRDefault="00B3001E">
            <w:pPr>
              <w:spacing w:after="0" w:line="259" w:lineRule="auto"/>
              <w:ind w:left="53" w:firstLine="0"/>
            </w:pPr>
            <w:r>
              <w:t xml:space="preserve">Tax Debt </w:t>
            </w:r>
            <w:r>
              <w:t xml:space="preserve"> </w:t>
            </w:r>
          </w:p>
        </w:tc>
        <w:tc>
          <w:tcPr>
            <w:tcW w:w="3836" w:type="dxa"/>
            <w:tcBorders>
              <w:top w:val="single" w:sz="6" w:space="0" w:color="A0A0A0"/>
              <w:left w:val="single" w:sz="6" w:space="0" w:color="A0A0A0"/>
              <w:bottom w:val="single" w:sz="6" w:space="0" w:color="A0A0A0"/>
              <w:right w:val="single" w:sz="6" w:space="0" w:color="A0A0A0"/>
            </w:tcBorders>
          </w:tcPr>
          <w:p w14:paraId="563B7716" w14:textId="77777777" w:rsidR="001F127E" w:rsidRDefault="00B3001E">
            <w:pPr>
              <w:spacing w:after="0" w:line="259" w:lineRule="auto"/>
              <w:ind w:left="58" w:firstLine="0"/>
            </w:pPr>
            <w:r>
              <w:t xml:space="preserve">Penalties or enforcement action </w:t>
            </w:r>
            <w:r>
              <w:t xml:space="preserve"> </w:t>
            </w:r>
          </w:p>
        </w:tc>
      </w:tr>
      <w:tr w:rsidR="001F127E" w14:paraId="28A50BDF" w14:textId="77777777">
        <w:trPr>
          <w:trHeight w:val="698"/>
        </w:trPr>
        <w:tc>
          <w:tcPr>
            <w:tcW w:w="1874" w:type="dxa"/>
            <w:tcBorders>
              <w:top w:val="single" w:sz="6" w:space="0" w:color="A0A0A0"/>
              <w:left w:val="single" w:sz="6" w:space="0" w:color="F0F0F0"/>
              <w:bottom w:val="single" w:sz="6" w:space="0" w:color="A0A0A0"/>
              <w:right w:val="single" w:sz="6" w:space="0" w:color="A0A0A0"/>
            </w:tcBorders>
          </w:tcPr>
          <w:p w14:paraId="3CF65BD1" w14:textId="77777777" w:rsidR="001F127E" w:rsidRDefault="00B3001E">
            <w:pPr>
              <w:spacing w:after="0" w:line="259" w:lineRule="auto"/>
              <w:ind w:left="53" w:firstLine="0"/>
            </w:pPr>
            <w:r>
              <w:t xml:space="preserve">Child Support </w:t>
            </w:r>
            <w:r>
              <w:t xml:space="preserve"> </w:t>
            </w:r>
          </w:p>
        </w:tc>
        <w:tc>
          <w:tcPr>
            <w:tcW w:w="3836" w:type="dxa"/>
            <w:tcBorders>
              <w:top w:val="single" w:sz="6" w:space="0" w:color="A0A0A0"/>
              <w:left w:val="single" w:sz="6" w:space="0" w:color="A0A0A0"/>
              <w:bottom w:val="single" w:sz="6" w:space="0" w:color="A0A0A0"/>
              <w:right w:val="single" w:sz="6" w:space="0" w:color="A0A0A0"/>
            </w:tcBorders>
          </w:tcPr>
          <w:p w14:paraId="522D2303" w14:textId="77777777" w:rsidR="001F127E" w:rsidRDefault="00B3001E">
            <w:pPr>
              <w:spacing w:after="0" w:line="259" w:lineRule="auto"/>
              <w:ind w:left="58" w:firstLine="0"/>
            </w:pPr>
            <w:r>
              <w:t xml:space="preserve">Legal enforcement or garnishing </w:t>
            </w:r>
            <w:r>
              <w:t xml:space="preserve"> </w:t>
            </w:r>
          </w:p>
        </w:tc>
      </w:tr>
      <w:tr w:rsidR="001F127E" w14:paraId="4F3B74BE" w14:textId="77777777">
        <w:trPr>
          <w:trHeight w:val="696"/>
        </w:trPr>
        <w:tc>
          <w:tcPr>
            <w:tcW w:w="1874" w:type="dxa"/>
            <w:tcBorders>
              <w:top w:val="single" w:sz="6" w:space="0" w:color="A0A0A0"/>
              <w:left w:val="single" w:sz="6" w:space="0" w:color="F0F0F0"/>
              <w:bottom w:val="single" w:sz="6" w:space="0" w:color="A0A0A0"/>
              <w:right w:val="single" w:sz="6" w:space="0" w:color="A0A0A0"/>
            </w:tcBorders>
          </w:tcPr>
          <w:p w14:paraId="5EC5456C" w14:textId="77777777" w:rsidR="001F127E" w:rsidRDefault="00B3001E">
            <w:pPr>
              <w:spacing w:after="0" w:line="259" w:lineRule="auto"/>
              <w:ind w:left="53" w:firstLine="0"/>
              <w:jc w:val="both"/>
            </w:pPr>
            <w:r>
              <w:t xml:space="preserve">Insurance Shortfalls </w:t>
            </w:r>
          </w:p>
        </w:tc>
        <w:tc>
          <w:tcPr>
            <w:tcW w:w="3836" w:type="dxa"/>
            <w:tcBorders>
              <w:top w:val="single" w:sz="6" w:space="0" w:color="A0A0A0"/>
              <w:left w:val="single" w:sz="6" w:space="0" w:color="A0A0A0"/>
              <w:bottom w:val="single" w:sz="6" w:space="0" w:color="A0A0A0"/>
              <w:right w:val="single" w:sz="6" w:space="0" w:color="A0A0A0"/>
            </w:tcBorders>
          </w:tcPr>
          <w:p w14:paraId="51053127" w14:textId="77777777" w:rsidR="001F127E" w:rsidRDefault="00B3001E">
            <w:pPr>
              <w:spacing w:after="0" w:line="259" w:lineRule="auto"/>
              <w:ind w:left="-22" w:firstLine="0"/>
            </w:pPr>
            <w:r>
              <w:t xml:space="preserve"> </w:t>
            </w:r>
            <w:r>
              <w:t xml:space="preserve">Loss of coverage or increased liability </w:t>
            </w:r>
            <w:r>
              <w:t xml:space="preserve"> </w:t>
            </w:r>
          </w:p>
        </w:tc>
      </w:tr>
    </w:tbl>
    <w:p w14:paraId="36FA731E" w14:textId="77777777" w:rsidR="001F127E" w:rsidRDefault="00B3001E">
      <w:r>
        <w:t>These debts are considered priority because the consequences of non-</w:t>
      </w:r>
      <w:r>
        <w:t xml:space="preserve">payment are immediate and severe. They affect your living situation, transport, legal standing, or essential services. </w:t>
      </w:r>
      <w:r>
        <w:t xml:space="preserve"> </w:t>
      </w:r>
    </w:p>
    <w:p w14:paraId="61964713" w14:textId="77777777" w:rsidR="004946EB" w:rsidRDefault="004946EB">
      <w:pPr>
        <w:pStyle w:val="Heading1"/>
        <w:ind w:left="-5"/>
        <w:rPr>
          <w:color w:val="215E99" w:themeColor="text2" w:themeTint="BF"/>
        </w:rPr>
      </w:pPr>
    </w:p>
    <w:p w14:paraId="411F146C" w14:textId="5977BCE3" w:rsidR="001F127E" w:rsidRPr="004946EB" w:rsidRDefault="00B3001E">
      <w:pPr>
        <w:pStyle w:val="Heading1"/>
        <w:ind w:left="-5"/>
        <w:rPr>
          <w:color w:val="215E99" w:themeColor="text2" w:themeTint="BF"/>
        </w:rPr>
      </w:pPr>
      <w:r w:rsidRPr="004946EB">
        <w:rPr>
          <w:color w:val="215E99" w:themeColor="text2" w:themeTint="BF"/>
        </w:rPr>
        <w:t xml:space="preserve">How Priority Debt Works </w:t>
      </w:r>
      <w:r w:rsidRPr="004946EB">
        <w:rPr>
          <w:color w:val="215E99" w:themeColor="text2" w:themeTint="BF"/>
        </w:rPr>
        <w:t xml:space="preserve"> </w:t>
      </w:r>
    </w:p>
    <w:p w14:paraId="605F5ADC" w14:textId="77777777" w:rsidR="001F127E" w:rsidRDefault="00B3001E">
      <w:pPr>
        <w:numPr>
          <w:ilvl w:val="0"/>
          <w:numId w:val="1"/>
        </w:numPr>
        <w:ind w:hanging="360"/>
      </w:pPr>
      <w:r>
        <w:t xml:space="preserve">Identify any debt that has serious consequences if unpaid. </w:t>
      </w:r>
      <w:r>
        <w:t xml:space="preserve"> </w:t>
      </w:r>
    </w:p>
    <w:p w14:paraId="452D8BC7" w14:textId="77777777" w:rsidR="001F127E" w:rsidRDefault="00B3001E">
      <w:pPr>
        <w:numPr>
          <w:ilvl w:val="0"/>
          <w:numId w:val="1"/>
        </w:numPr>
        <w:ind w:hanging="360"/>
      </w:pPr>
      <w:r>
        <w:t xml:space="preserve">Stabilise these debts first by ensuring minimum or agreed payments are made. </w:t>
      </w:r>
      <w:r>
        <w:t xml:space="preserve"> </w:t>
      </w:r>
    </w:p>
    <w:p w14:paraId="7F5833AC" w14:textId="77777777" w:rsidR="001F127E" w:rsidRDefault="00B3001E">
      <w:pPr>
        <w:numPr>
          <w:ilvl w:val="0"/>
          <w:numId w:val="1"/>
        </w:numPr>
        <w:ind w:hanging="360"/>
      </w:pPr>
      <w:r>
        <w:t xml:space="preserve">Communicate early with providers if you cannot meet payments. </w:t>
      </w:r>
      <w:r>
        <w:t xml:space="preserve"> </w:t>
      </w:r>
    </w:p>
    <w:p w14:paraId="75C33A47" w14:textId="77777777" w:rsidR="001F127E" w:rsidRDefault="00B3001E">
      <w:pPr>
        <w:numPr>
          <w:ilvl w:val="0"/>
          <w:numId w:val="1"/>
        </w:numPr>
        <w:ind w:hanging="360"/>
      </w:pPr>
      <w:r>
        <w:t xml:space="preserve">Once priority debts are stabilised, direct remaining funds toward other debts. </w:t>
      </w:r>
      <w:r>
        <w:t xml:space="preserve"> </w:t>
      </w:r>
    </w:p>
    <w:p w14:paraId="5D9FAC1A" w14:textId="77777777" w:rsidR="001F127E" w:rsidRDefault="00B3001E">
      <w:pPr>
        <w:numPr>
          <w:ilvl w:val="0"/>
          <w:numId w:val="1"/>
        </w:numPr>
        <w:spacing w:after="232"/>
        <w:ind w:hanging="360"/>
      </w:pPr>
      <w:r>
        <w:t xml:space="preserve">Review priority debts regularly to ensure they remain under control. </w:t>
      </w:r>
      <w:r>
        <w:t xml:space="preserve"> </w:t>
      </w:r>
    </w:p>
    <w:p w14:paraId="519A5A74" w14:textId="77777777" w:rsidR="001F127E" w:rsidRDefault="00B3001E">
      <w:pPr>
        <w:pStyle w:val="Heading1"/>
        <w:ind w:left="-5"/>
      </w:pPr>
      <w:r>
        <w:t xml:space="preserve">Priority vs </w:t>
      </w:r>
      <w:proofErr w:type="gramStart"/>
      <w:r>
        <w:t>Non-Priority</w:t>
      </w:r>
      <w:proofErr w:type="gramEnd"/>
      <w:r>
        <w:rPr>
          <w:sz w:val="48"/>
        </w:rPr>
        <w:t xml:space="preserve"> </w:t>
      </w:r>
      <w:r>
        <w:t xml:space="preserve"> </w:t>
      </w:r>
    </w:p>
    <w:tbl>
      <w:tblPr>
        <w:tblStyle w:val="TableGrid"/>
        <w:tblW w:w="6347" w:type="dxa"/>
        <w:tblInd w:w="34" w:type="dxa"/>
        <w:tblCellMar>
          <w:top w:w="154" w:type="dxa"/>
          <w:left w:w="0" w:type="dxa"/>
          <w:bottom w:w="0" w:type="dxa"/>
          <w:right w:w="15" w:type="dxa"/>
        </w:tblCellMar>
        <w:tblLook w:val="04A0" w:firstRow="1" w:lastRow="0" w:firstColumn="1" w:lastColumn="0" w:noHBand="0" w:noVBand="1"/>
      </w:tblPr>
      <w:tblGrid>
        <w:gridCol w:w="1786"/>
        <w:gridCol w:w="1227"/>
        <w:gridCol w:w="3334"/>
      </w:tblGrid>
      <w:tr w:rsidR="001F127E" w14:paraId="78170DCB" w14:textId="77777777">
        <w:trPr>
          <w:trHeight w:val="696"/>
        </w:trPr>
        <w:tc>
          <w:tcPr>
            <w:tcW w:w="1786" w:type="dxa"/>
            <w:tcBorders>
              <w:top w:val="single" w:sz="6" w:space="0" w:color="A0A0A0"/>
              <w:left w:val="single" w:sz="6" w:space="0" w:color="F0F0F0"/>
              <w:bottom w:val="single" w:sz="6" w:space="0" w:color="A0A0A0"/>
              <w:right w:val="single" w:sz="6" w:space="0" w:color="A0A0A0"/>
            </w:tcBorders>
          </w:tcPr>
          <w:p w14:paraId="298CFB65" w14:textId="77777777" w:rsidR="001F127E" w:rsidRDefault="00B3001E">
            <w:pPr>
              <w:spacing w:after="0" w:line="259" w:lineRule="auto"/>
              <w:ind w:left="53" w:firstLine="0"/>
            </w:pPr>
            <w:r>
              <w:rPr>
                <w:b/>
              </w:rPr>
              <w:t>Debt Type</w:t>
            </w:r>
            <w:r>
              <w:t xml:space="preserve"> </w:t>
            </w:r>
            <w:r>
              <w:t xml:space="preserve"> </w:t>
            </w:r>
          </w:p>
        </w:tc>
        <w:tc>
          <w:tcPr>
            <w:tcW w:w="1227" w:type="dxa"/>
            <w:tcBorders>
              <w:top w:val="single" w:sz="6" w:space="0" w:color="A0A0A0"/>
              <w:left w:val="single" w:sz="6" w:space="0" w:color="A0A0A0"/>
              <w:bottom w:val="single" w:sz="6" w:space="0" w:color="A0A0A0"/>
              <w:right w:val="single" w:sz="6" w:space="0" w:color="A0A0A0"/>
            </w:tcBorders>
          </w:tcPr>
          <w:p w14:paraId="209510B5" w14:textId="77777777" w:rsidR="001F127E" w:rsidRDefault="00B3001E">
            <w:pPr>
              <w:spacing w:after="0" w:line="259" w:lineRule="auto"/>
              <w:ind w:left="58" w:firstLine="0"/>
            </w:pPr>
            <w:r>
              <w:rPr>
                <w:b/>
              </w:rPr>
              <w:t>Category</w:t>
            </w:r>
            <w:r>
              <w:t xml:space="preserve"> </w:t>
            </w:r>
            <w:r>
              <w:t xml:space="preserve"> </w:t>
            </w:r>
          </w:p>
        </w:tc>
        <w:tc>
          <w:tcPr>
            <w:tcW w:w="3334" w:type="dxa"/>
            <w:tcBorders>
              <w:top w:val="single" w:sz="6" w:space="0" w:color="A0A0A0"/>
              <w:left w:val="single" w:sz="6" w:space="0" w:color="A0A0A0"/>
              <w:bottom w:val="single" w:sz="6" w:space="0" w:color="A0A0A0"/>
              <w:right w:val="single" w:sz="6" w:space="0" w:color="A0A0A0"/>
            </w:tcBorders>
          </w:tcPr>
          <w:p w14:paraId="11AEC061" w14:textId="77777777" w:rsidR="001F127E" w:rsidRDefault="00B3001E">
            <w:pPr>
              <w:spacing w:after="0" w:line="259" w:lineRule="auto"/>
              <w:ind w:left="55" w:firstLine="0"/>
            </w:pPr>
            <w:r>
              <w:rPr>
                <w:b/>
              </w:rPr>
              <w:t>Reason</w:t>
            </w:r>
            <w:r>
              <w:t xml:space="preserve"> </w:t>
            </w:r>
            <w:r>
              <w:t xml:space="preserve"> </w:t>
            </w:r>
          </w:p>
        </w:tc>
      </w:tr>
      <w:tr w:rsidR="001F127E" w14:paraId="48F2E52A" w14:textId="77777777">
        <w:trPr>
          <w:trHeight w:val="694"/>
        </w:trPr>
        <w:tc>
          <w:tcPr>
            <w:tcW w:w="1786" w:type="dxa"/>
            <w:tcBorders>
              <w:top w:val="single" w:sz="6" w:space="0" w:color="A0A0A0"/>
              <w:left w:val="single" w:sz="6" w:space="0" w:color="F0F0F0"/>
              <w:bottom w:val="single" w:sz="6" w:space="0" w:color="A0A0A0"/>
              <w:right w:val="single" w:sz="6" w:space="0" w:color="A0A0A0"/>
            </w:tcBorders>
          </w:tcPr>
          <w:p w14:paraId="27792CAB" w14:textId="77777777" w:rsidR="001F127E" w:rsidRDefault="00B3001E">
            <w:pPr>
              <w:spacing w:after="0" w:line="259" w:lineRule="auto"/>
              <w:ind w:left="53" w:firstLine="0"/>
            </w:pPr>
            <w:r>
              <w:t xml:space="preserve">Rent </w:t>
            </w:r>
            <w:r>
              <w:t xml:space="preserve"> </w:t>
            </w:r>
          </w:p>
        </w:tc>
        <w:tc>
          <w:tcPr>
            <w:tcW w:w="1227" w:type="dxa"/>
            <w:tcBorders>
              <w:top w:val="single" w:sz="6" w:space="0" w:color="A0A0A0"/>
              <w:left w:val="single" w:sz="6" w:space="0" w:color="A0A0A0"/>
              <w:bottom w:val="single" w:sz="6" w:space="0" w:color="A0A0A0"/>
              <w:right w:val="single" w:sz="6" w:space="0" w:color="A0A0A0"/>
            </w:tcBorders>
          </w:tcPr>
          <w:p w14:paraId="6EB362C7" w14:textId="77777777" w:rsidR="001F127E" w:rsidRDefault="00B3001E">
            <w:pPr>
              <w:spacing w:after="0" w:line="259" w:lineRule="auto"/>
              <w:ind w:left="58" w:firstLine="0"/>
            </w:pPr>
            <w:r>
              <w:t xml:space="preserve">Priority </w:t>
            </w:r>
            <w:r>
              <w:t xml:space="preserve"> </w:t>
            </w:r>
          </w:p>
        </w:tc>
        <w:tc>
          <w:tcPr>
            <w:tcW w:w="3334" w:type="dxa"/>
            <w:tcBorders>
              <w:top w:val="single" w:sz="6" w:space="0" w:color="A0A0A0"/>
              <w:left w:val="single" w:sz="6" w:space="0" w:color="A0A0A0"/>
              <w:bottom w:val="single" w:sz="6" w:space="0" w:color="A0A0A0"/>
              <w:right w:val="single" w:sz="6" w:space="0" w:color="A0A0A0"/>
            </w:tcBorders>
          </w:tcPr>
          <w:p w14:paraId="72E15125" w14:textId="77777777" w:rsidR="001F127E" w:rsidRDefault="00B3001E">
            <w:pPr>
              <w:spacing w:after="0" w:line="259" w:lineRule="auto"/>
              <w:ind w:left="55" w:firstLine="0"/>
            </w:pPr>
            <w:r>
              <w:t xml:space="preserve">Essential housing </w:t>
            </w:r>
            <w:r>
              <w:t xml:space="preserve"> </w:t>
            </w:r>
          </w:p>
        </w:tc>
      </w:tr>
      <w:tr w:rsidR="001F127E" w14:paraId="17CD44AC" w14:textId="77777777">
        <w:trPr>
          <w:trHeight w:val="696"/>
        </w:trPr>
        <w:tc>
          <w:tcPr>
            <w:tcW w:w="1786" w:type="dxa"/>
            <w:tcBorders>
              <w:top w:val="single" w:sz="6" w:space="0" w:color="A0A0A0"/>
              <w:left w:val="single" w:sz="6" w:space="0" w:color="F0F0F0"/>
              <w:bottom w:val="single" w:sz="6" w:space="0" w:color="A0A0A0"/>
              <w:right w:val="single" w:sz="6" w:space="0" w:color="A0A0A0"/>
            </w:tcBorders>
          </w:tcPr>
          <w:p w14:paraId="294E4551" w14:textId="77777777" w:rsidR="001F127E" w:rsidRDefault="00B3001E">
            <w:pPr>
              <w:spacing w:after="0" w:line="259" w:lineRule="auto"/>
              <w:ind w:left="53" w:firstLine="0"/>
            </w:pPr>
            <w:r>
              <w:t xml:space="preserve">Credit Card </w:t>
            </w:r>
            <w:r>
              <w:t xml:space="preserve"> </w:t>
            </w:r>
          </w:p>
        </w:tc>
        <w:tc>
          <w:tcPr>
            <w:tcW w:w="1227" w:type="dxa"/>
            <w:tcBorders>
              <w:top w:val="single" w:sz="6" w:space="0" w:color="A0A0A0"/>
              <w:left w:val="single" w:sz="6" w:space="0" w:color="A0A0A0"/>
              <w:bottom w:val="single" w:sz="6" w:space="0" w:color="A0A0A0"/>
              <w:right w:val="single" w:sz="6" w:space="0" w:color="A0A0A0"/>
            </w:tcBorders>
          </w:tcPr>
          <w:p w14:paraId="3AC5EBB9" w14:textId="77777777" w:rsidR="001F127E" w:rsidRDefault="00B3001E">
            <w:pPr>
              <w:spacing w:after="0" w:line="259" w:lineRule="auto"/>
              <w:ind w:left="58" w:firstLine="0"/>
              <w:jc w:val="both"/>
            </w:pPr>
            <w:r>
              <w:t xml:space="preserve">Non-Priority </w:t>
            </w:r>
          </w:p>
        </w:tc>
        <w:tc>
          <w:tcPr>
            <w:tcW w:w="3334" w:type="dxa"/>
            <w:tcBorders>
              <w:top w:val="single" w:sz="6" w:space="0" w:color="A0A0A0"/>
              <w:left w:val="single" w:sz="6" w:space="0" w:color="A0A0A0"/>
              <w:bottom w:val="single" w:sz="6" w:space="0" w:color="A0A0A0"/>
              <w:right w:val="single" w:sz="6" w:space="0" w:color="A0A0A0"/>
            </w:tcBorders>
          </w:tcPr>
          <w:p w14:paraId="55F0F3FE" w14:textId="77777777" w:rsidR="001F127E" w:rsidRDefault="00B3001E">
            <w:pPr>
              <w:spacing w:after="0" w:line="259" w:lineRule="auto"/>
              <w:ind w:left="-22" w:firstLine="0"/>
            </w:pPr>
            <w:r>
              <w:t xml:space="preserve"> </w:t>
            </w:r>
            <w:r>
              <w:t xml:space="preserve">No immediate legal consequence </w:t>
            </w:r>
            <w:r>
              <w:t xml:space="preserve"> </w:t>
            </w:r>
          </w:p>
        </w:tc>
      </w:tr>
      <w:tr w:rsidR="001F127E" w14:paraId="49B7A5AE" w14:textId="77777777">
        <w:trPr>
          <w:trHeight w:val="694"/>
        </w:trPr>
        <w:tc>
          <w:tcPr>
            <w:tcW w:w="1786" w:type="dxa"/>
            <w:tcBorders>
              <w:top w:val="single" w:sz="6" w:space="0" w:color="A0A0A0"/>
              <w:left w:val="single" w:sz="6" w:space="0" w:color="F0F0F0"/>
              <w:bottom w:val="single" w:sz="6" w:space="0" w:color="A0A0A0"/>
              <w:right w:val="single" w:sz="6" w:space="0" w:color="A0A0A0"/>
            </w:tcBorders>
          </w:tcPr>
          <w:p w14:paraId="38D03574" w14:textId="77777777" w:rsidR="001F127E" w:rsidRDefault="00B3001E">
            <w:pPr>
              <w:spacing w:after="0" w:line="259" w:lineRule="auto"/>
              <w:ind w:left="53" w:firstLine="0"/>
            </w:pPr>
            <w:r>
              <w:t xml:space="preserve">Car Loan </w:t>
            </w:r>
            <w:r>
              <w:t xml:space="preserve"> </w:t>
            </w:r>
          </w:p>
        </w:tc>
        <w:tc>
          <w:tcPr>
            <w:tcW w:w="1227" w:type="dxa"/>
            <w:tcBorders>
              <w:top w:val="single" w:sz="6" w:space="0" w:color="A0A0A0"/>
              <w:left w:val="single" w:sz="6" w:space="0" w:color="A0A0A0"/>
              <w:bottom w:val="single" w:sz="6" w:space="0" w:color="A0A0A0"/>
              <w:right w:val="single" w:sz="6" w:space="0" w:color="A0A0A0"/>
            </w:tcBorders>
          </w:tcPr>
          <w:p w14:paraId="269F7B1C" w14:textId="77777777" w:rsidR="001F127E" w:rsidRDefault="00B3001E">
            <w:pPr>
              <w:spacing w:after="0" w:line="259" w:lineRule="auto"/>
              <w:ind w:left="58" w:firstLine="0"/>
            </w:pPr>
            <w:r>
              <w:t xml:space="preserve">Priority </w:t>
            </w:r>
            <w:r>
              <w:t xml:space="preserve"> </w:t>
            </w:r>
          </w:p>
        </w:tc>
        <w:tc>
          <w:tcPr>
            <w:tcW w:w="3334" w:type="dxa"/>
            <w:tcBorders>
              <w:top w:val="single" w:sz="6" w:space="0" w:color="A0A0A0"/>
              <w:left w:val="single" w:sz="6" w:space="0" w:color="A0A0A0"/>
              <w:bottom w:val="single" w:sz="6" w:space="0" w:color="A0A0A0"/>
              <w:right w:val="single" w:sz="6" w:space="0" w:color="A0A0A0"/>
            </w:tcBorders>
          </w:tcPr>
          <w:p w14:paraId="4F429E17" w14:textId="77777777" w:rsidR="001F127E" w:rsidRDefault="00B3001E">
            <w:pPr>
              <w:spacing w:after="0" w:line="259" w:lineRule="auto"/>
              <w:ind w:left="55" w:firstLine="0"/>
            </w:pPr>
            <w:r>
              <w:t xml:space="preserve">Risk of repossession </w:t>
            </w:r>
            <w:r>
              <w:t xml:space="preserve"> </w:t>
            </w:r>
          </w:p>
        </w:tc>
      </w:tr>
      <w:tr w:rsidR="001F127E" w14:paraId="745268E5" w14:textId="77777777">
        <w:trPr>
          <w:trHeight w:val="696"/>
        </w:trPr>
        <w:tc>
          <w:tcPr>
            <w:tcW w:w="1786" w:type="dxa"/>
            <w:tcBorders>
              <w:top w:val="single" w:sz="6" w:space="0" w:color="A0A0A0"/>
              <w:left w:val="single" w:sz="6" w:space="0" w:color="F0F0F0"/>
              <w:bottom w:val="single" w:sz="6" w:space="0" w:color="A0A0A0"/>
              <w:right w:val="single" w:sz="6" w:space="0" w:color="A0A0A0"/>
            </w:tcBorders>
          </w:tcPr>
          <w:p w14:paraId="255BEF6F" w14:textId="77777777" w:rsidR="001F127E" w:rsidRDefault="00B3001E">
            <w:pPr>
              <w:spacing w:after="0" w:line="259" w:lineRule="auto"/>
              <w:ind w:left="53" w:firstLine="0"/>
            </w:pPr>
            <w:r>
              <w:t xml:space="preserve">Personal Loan </w:t>
            </w:r>
            <w:r>
              <w:t xml:space="preserve"> </w:t>
            </w:r>
          </w:p>
        </w:tc>
        <w:tc>
          <w:tcPr>
            <w:tcW w:w="1227" w:type="dxa"/>
            <w:tcBorders>
              <w:top w:val="single" w:sz="6" w:space="0" w:color="A0A0A0"/>
              <w:left w:val="single" w:sz="6" w:space="0" w:color="A0A0A0"/>
              <w:bottom w:val="single" w:sz="6" w:space="0" w:color="A0A0A0"/>
              <w:right w:val="single" w:sz="6" w:space="0" w:color="A0A0A0"/>
            </w:tcBorders>
          </w:tcPr>
          <w:p w14:paraId="52FD4C64" w14:textId="77777777" w:rsidR="001F127E" w:rsidRDefault="00B3001E">
            <w:pPr>
              <w:spacing w:after="0" w:line="259" w:lineRule="auto"/>
              <w:ind w:left="58" w:firstLine="0"/>
              <w:jc w:val="both"/>
            </w:pPr>
            <w:r>
              <w:t xml:space="preserve">Non-Priority </w:t>
            </w:r>
          </w:p>
        </w:tc>
        <w:tc>
          <w:tcPr>
            <w:tcW w:w="3334" w:type="dxa"/>
            <w:tcBorders>
              <w:top w:val="single" w:sz="6" w:space="0" w:color="A0A0A0"/>
              <w:left w:val="single" w:sz="6" w:space="0" w:color="A0A0A0"/>
              <w:bottom w:val="single" w:sz="6" w:space="0" w:color="A0A0A0"/>
              <w:right w:val="single" w:sz="6" w:space="0" w:color="A0A0A0"/>
            </w:tcBorders>
          </w:tcPr>
          <w:p w14:paraId="5A6874B7" w14:textId="77777777" w:rsidR="001F127E" w:rsidRDefault="00B3001E">
            <w:pPr>
              <w:spacing w:after="0" w:line="259" w:lineRule="auto"/>
              <w:ind w:left="-22" w:firstLine="0"/>
            </w:pPr>
            <w:r>
              <w:t xml:space="preserve"> </w:t>
            </w:r>
            <w:r>
              <w:t xml:space="preserve">No essential service impact </w:t>
            </w:r>
            <w:r>
              <w:t xml:space="preserve"> </w:t>
            </w:r>
          </w:p>
        </w:tc>
      </w:tr>
      <w:tr w:rsidR="001F127E" w14:paraId="53FA8786" w14:textId="77777777">
        <w:trPr>
          <w:trHeight w:val="696"/>
        </w:trPr>
        <w:tc>
          <w:tcPr>
            <w:tcW w:w="1786" w:type="dxa"/>
            <w:tcBorders>
              <w:top w:val="single" w:sz="6" w:space="0" w:color="A0A0A0"/>
              <w:left w:val="single" w:sz="6" w:space="0" w:color="F0F0F0"/>
              <w:bottom w:val="single" w:sz="6" w:space="0" w:color="A0A0A0"/>
              <w:right w:val="single" w:sz="6" w:space="0" w:color="A0A0A0"/>
            </w:tcBorders>
          </w:tcPr>
          <w:p w14:paraId="188EFFEC" w14:textId="77777777" w:rsidR="001F127E" w:rsidRDefault="00B3001E">
            <w:pPr>
              <w:spacing w:after="0" w:line="259" w:lineRule="auto"/>
              <w:ind w:left="53" w:firstLine="0"/>
            </w:pPr>
            <w:r>
              <w:t xml:space="preserve">Utility Bill </w:t>
            </w:r>
            <w:r>
              <w:t xml:space="preserve"> </w:t>
            </w:r>
          </w:p>
        </w:tc>
        <w:tc>
          <w:tcPr>
            <w:tcW w:w="1227" w:type="dxa"/>
            <w:tcBorders>
              <w:top w:val="single" w:sz="6" w:space="0" w:color="A0A0A0"/>
              <w:left w:val="single" w:sz="6" w:space="0" w:color="A0A0A0"/>
              <w:bottom w:val="single" w:sz="6" w:space="0" w:color="A0A0A0"/>
              <w:right w:val="single" w:sz="6" w:space="0" w:color="A0A0A0"/>
            </w:tcBorders>
          </w:tcPr>
          <w:p w14:paraId="40FCB569" w14:textId="77777777" w:rsidR="001F127E" w:rsidRDefault="00B3001E">
            <w:pPr>
              <w:spacing w:after="0" w:line="259" w:lineRule="auto"/>
              <w:ind w:left="58" w:firstLine="0"/>
            </w:pPr>
            <w:r>
              <w:t xml:space="preserve">Priority </w:t>
            </w:r>
            <w:r>
              <w:t xml:space="preserve"> </w:t>
            </w:r>
          </w:p>
        </w:tc>
        <w:tc>
          <w:tcPr>
            <w:tcW w:w="3334" w:type="dxa"/>
            <w:tcBorders>
              <w:top w:val="single" w:sz="6" w:space="0" w:color="A0A0A0"/>
              <w:left w:val="single" w:sz="6" w:space="0" w:color="A0A0A0"/>
              <w:bottom w:val="single" w:sz="6" w:space="0" w:color="A0A0A0"/>
              <w:right w:val="single" w:sz="6" w:space="0" w:color="A0A0A0"/>
            </w:tcBorders>
          </w:tcPr>
          <w:p w14:paraId="39C84B38" w14:textId="77777777" w:rsidR="001F127E" w:rsidRDefault="00B3001E">
            <w:pPr>
              <w:spacing w:after="0" w:line="259" w:lineRule="auto"/>
              <w:ind w:left="55" w:firstLine="0"/>
            </w:pPr>
            <w:r>
              <w:t xml:space="preserve">Risk of disconnection </w:t>
            </w:r>
            <w:r>
              <w:t xml:space="preserve"> </w:t>
            </w:r>
          </w:p>
        </w:tc>
      </w:tr>
      <w:tr w:rsidR="001F127E" w14:paraId="30468424" w14:textId="77777777">
        <w:trPr>
          <w:trHeight w:val="694"/>
        </w:trPr>
        <w:tc>
          <w:tcPr>
            <w:tcW w:w="1786" w:type="dxa"/>
            <w:tcBorders>
              <w:top w:val="single" w:sz="6" w:space="0" w:color="A0A0A0"/>
              <w:left w:val="single" w:sz="6" w:space="0" w:color="F0F0F0"/>
              <w:bottom w:val="single" w:sz="6" w:space="0" w:color="A0A0A0"/>
              <w:right w:val="single" w:sz="6" w:space="0" w:color="A0A0A0"/>
            </w:tcBorders>
          </w:tcPr>
          <w:p w14:paraId="4D2DF3E6" w14:textId="77777777" w:rsidR="001F127E" w:rsidRDefault="00B3001E">
            <w:pPr>
              <w:spacing w:after="0" w:line="259" w:lineRule="auto"/>
              <w:ind w:left="53" w:firstLine="0"/>
              <w:jc w:val="both"/>
            </w:pPr>
            <w:r>
              <w:lastRenderedPageBreak/>
              <w:t xml:space="preserve">Buy Now Pay Later </w:t>
            </w:r>
          </w:p>
        </w:tc>
        <w:tc>
          <w:tcPr>
            <w:tcW w:w="1227" w:type="dxa"/>
            <w:tcBorders>
              <w:top w:val="single" w:sz="6" w:space="0" w:color="A0A0A0"/>
              <w:left w:val="single" w:sz="6" w:space="0" w:color="A0A0A0"/>
              <w:bottom w:val="single" w:sz="6" w:space="0" w:color="A0A0A0"/>
              <w:right w:val="single" w:sz="6" w:space="0" w:color="A0A0A0"/>
            </w:tcBorders>
          </w:tcPr>
          <w:p w14:paraId="76F29EAF" w14:textId="77777777" w:rsidR="001F127E" w:rsidRDefault="00B3001E">
            <w:pPr>
              <w:spacing w:after="0" w:line="259" w:lineRule="auto"/>
              <w:ind w:left="-22" w:firstLine="0"/>
              <w:jc w:val="both"/>
            </w:pPr>
            <w:r>
              <w:t xml:space="preserve"> </w:t>
            </w:r>
            <w:r>
              <w:t xml:space="preserve">Non-Priority </w:t>
            </w:r>
          </w:p>
        </w:tc>
        <w:tc>
          <w:tcPr>
            <w:tcW w:w="3334" w:type="dxa"/>
            <w:tcBorders>
              <w:top w:val="single" w:sz="6" w:space="0" w:color="A0A0A0"/>
              <w:left w:val="single" w:sz="6" w:space="0" w:color="A0A0A0"/>
              <w:bottom w:val="single" w:sz="6" w:space="0" w:color="A0A0A0"/>
              <w:right w:val="single" w:sz="6" w:space="0" w:color="A0A0A0"/>
            </w:tcBorders>
          </w:tcPr>
          <w:p w14:paraId="54BEA180" w14:textId="77777777" w:rsidR="001F127E" w:rsidRDefault="00B3001E">
            <w:pPr>
              <w:spacing w:after="0" w:line="259" w:lineRule="auto"/>
              <w:ind w:left="-22" w:firstLine="0"/>
              <w:jc w:val="both"/>
            </w:pPr>
            <w:r>
              <w:t xml:space="preserve"> </w:t>
            </w:r>
            <w:r>
              <w:t xml:space="preserve">Fees but no essential service impact </w:t>
            </w:r>
          </w:p>
        </w:tc>
      </w:tr>
    </w:tbl>
    <w:p w14:paraId="1C482E59" w14:textId="77777777" w:rsidR="001F127E" w:rsidRDefault="00B3001E">
      <w:pPr>
        <w:spacing w:after="703" w:line="259" w:lineRule="auto"/>
        <w:ind w:left="14" w:firstLine="0"/>
      </w:pPr>
      <w:r>
        <w:t xml:space="preserve"> </w:t>
      </w:r>
      <w:r>
        <w:t xml:space="preserve"> </w:t>
      </w:r>
    </w:p>
    <w:p w14:paraId="1826DAEF" w14:textId="77777777" w:rsidR="001F127E" w:rsidRPr="004946EB" w:rsidRDefault="00B3001E">
      <w:pPr>
        <w:pStyle w:val="Heading1"/>
        <w:ind w:left="-5"/>
        <w:rPr>
          <w:color w:val="215E99" w:themeColor="text2" w:themeTint="BF"/>
        </w:rPr>
      </w:pPr>
      <w:r w:rsidRPr="004946EB">
        <w:rPr>
          <w:color w:val="215E99" w:themeColor="text2" w:themeTint="BF"/>
        </w:rPr>
        <w:t xml:space="preserve">Why Priority Debt Comes First </w:t>
      </w:r>
      <w:r w:rsidRPr="004946EB">
        <w:rPr>
          <w:color w:val="215E99" w:themeColor="text2" w:themeTint="BF"/>
        </w:rPr>
        <w:t xml:space="preserve"> </w:t>
      </w:r>
    </w:p>
    <w:p w14:paraId="25A9CB0F" w14:textId="77777777" w:rsidR="001F127E" w:rsidRDefault="00B3001E">
      <w:pPr>
        <w:spacing w:after="696"/>
      </w:pPr>
      <w:r>
        <w:t xml:space="preserve">Priority debts protect your stability. Without housing, transport, or essential services, it becomes harder to manage work, family responsibilities, and financial recovery. By stabilising priority debts first, you create a foundation that allows you to tackle other debts with confidence and predictability. </w:t>
      </w:r>
      <w:r>
        <w:t xml:space="preserve"> </w:t>
      </w:r>
    </w:p>
    <w:p w14:paraId="7DDFB5D1" w14:textId="77777777" w:rsidR="001F127E" w:rsidRPr="004946EB" w:rsidRDefault="00B3001E">
      <w:pPr>
        <w:pStyle w:val="Heading1"/>
        <w:ind w:left="-5"/>
        <w:rPr>
          <w:color w:val="215E99" w:themeColor="text2" w:themeTint="BF"/>
        </w:rPr>
      </w:pPr>
      <w:r w:rsidRPr="004946EB">
        <w:rPr>
          <w:color w:val="215E99" w:themeColor="text2" w:themeTint="BF"/>
        </w:rPr>
        <w:t xml:space="preserve">Behavioural Benefits </w:t>
      </w:r>
      <w:r w:rsidRPr="004946EB">
        <w:rPr>
          <w:color w:val="215E99" w:themeColor="text2" w:themeTint="BF"/>
        </w:rPr>
        <w:t xml:space="preserve"> </w:t>
      </w:r>
    </w:p>
    <w:p w14:paraId="0A4F1C0C" w14:textId="77777777" w:rsidR="001F127E" w:rsidRDefault="00B3001E">
      <w:pPr>
        <w:spacing w:after="155"/>
      </w:pPr>
      <w:r>
        <w:t xml:space="preserve">Managing priority debt first reduces stress because: </w:t>
      </w:r>
      <w:r>
        <w:t xml:space="preserve"> </w:t>
      </w:r>
    </w:p>
    <w:p w14:paraId="17F3BB6C" w14:textId="77777777" w:rsidR="001F127E" w:rsidRDefault="00B3001E">
      <w:pPr>
        <w:numPr>
          <w:ilvl w:val="0"/>
          <w:numId w:val="2"/>
        </w:numPr>
        <w:ind w:hanging="360"/>
      </w:pPr>
      <w:r>
        <w:t xml:space="preserve">You protect your home and essential services. </w:t>
      </w:r>
      <w:r>
        <w:t xml:space="preserve"> </w:t>
      </w:r>
    </w:p>
    <w:p w14:paraId="7C69E783" w14:textId="77777777" w:rsidR="001F127E" w:rsidRDefault="00B3001E">
      <w:pPr>
        <w:numPr>
          <w:ilvl w:val="0"/>
          <w:numId w:val="2"/>
        </w:numPr>
        <w:ind w:hanging="360"/>
      </w:pPr>
      <w:r>
        <w:t xml:space="preserve">You avoid sudden disruptions that derail progress. </w:t>
      </w:r>
      <w:r>
        <w:t xml:space="preserve"> </w:t>
      </w:r>
    </w:p>
    <w:p w14:paraId="05E37F29" w14:textId="77777777" w:rsidR="001F127E" w:rsidRDefault="00B3001E">
      <w:pPr>
        <w:numPr>
          <w:ilvl w:val="0"/>
          <w:numId w:val="2"/>
        </w:numPr>
        <w:ind w:hanging="360"/>
      </w:pPr>
      <w:r>
        <w:t xml:space="preserve">You gain a sense of control over the most important areas of your life. </w:t>
      </w:r>
      <w:r>
        <w:t xml:space="preserve"> </w:t>
      </w:r>
    </w:p>
    <w:p w14:paraId="0391F109" w14:textId="77777777" w:rsidR="001F127E" w:rsidRDefault="00B3001E">
      <w:pPr>
        <w:numPr>
          <w:ilvl w:val="0"/>
          <w:numId w:val="2"/>
        </w:numPr>
        <w:ind w:hanging="360"/>
      </w:pPr>
      <w:r>
        <w:t xml:space="preserve">You reduce anxiety by preventing worst-case outcomes. </w:t>
      </w:r>
      <w:r>
        <w:t xml:space="preserve"> </w:t>
      </w:r>
    </w:p>
    <w:p w14:paraId="51C83021" w14:textId="77777777" w:rsidR="004946EB" w:rsidRDefault="004946EB">
      <w:pPr>
        <w:pStyle w:val="Heading1"/>
        <w:ind w:left="-5"/>
      </w:pPr>
    </w:p>
    <w:p w14:paraId="10D88F09" w14:textId="5D319258" w:rsidR="001F127E" w:rsidRPr="004946EB" w:rsidRDefault="00B3001E">
      <w:pPr>
        <w:pStyle w:val="Heading1"/>
        <w:ind w:left="-5"/>
        <w:rPr>
          <w:color w:val="215E99" w:themeColor="text2" w:themeTint="BF"/>
        </w:rPr>
      </w:pPr>
      <w:r w:rsidRPr="004946EB">
        <w:rPr>
          <w:color w:val="215E99" w:themeColor="text2" w:themeTint="BF"/>
        </w:rPr>
        <w:t>What You Can Expect</w:t>
      </w:r>
      <w:r w:rsidRPr="004946EB">
        <w:rPr>
          <w:color w:val="215E99" w:themeColor="text2" w:themeTint="BF"/>
          <w:sz w:val="48"/>
        </w:rPr>
        <w:t xml:space="preserve"> </w:t>
      </w:r>
      <w:r w:rsidRPr="004946EB">
        <w:rPr>
          <w:color w:val="215E99" w:themeColor="text2" w:themeTint="BF"/>
        </w:rPr>
        <w:t xml:space="preserve"> </w:t>
      </w:r>
    </w:p>
    <w:p w14:paraId="5EF3F88D" w14:textId="77777777" w:rsidR="001F127E" w:rsidRDefault="00B3001E">
      <w:pPr>
        <w:spacing w:after="696"/>
      </w:pPr>
      <w:r>
        <w:t xml:space="preserve">Once priority debts are stabilised, your financial situation becomes more predictable. You can then allocate money toward other debts without fear of sudden disconnection, repossession, or legal action. This stability creates momentum and confidence. </w:t>
      </w:r>
      <w:r>
        <w:t xml:space="preserve"> </w:t>
      </w:r>
    </w:p>
    <w:p w14:paraId="50932079" w14:textId="77777777" w:rsidR="001F127E" w:rsidRPr="004946EB" w:rsidRDefault="00B3001E">
      <w:pPr>
        <w:pStyle w:val="Heading1"/>
        <w:ind w:left="-5"/>
        <w:rPr>
          <w:color w:val="215E99" w:themeColor="text2" w:themeTint="BF"/>
        </w:rPr>
      </w:pPr>
      <w:r w:rsidRPr="004946EB">
        <w:rPr>
          <w:color w:val="215E99" w:themeColor="text2" w:themeTint="BF"/>
        </w:rPr>
        <w:t xml:space="preserve">Stabilisation Plan Example </w:t>
      </w:r>
      <w:r w:rsidRPr="004946EB">
        <w:rPr>
          <w:color w:val="215E99" w:themeColor="text2" w:themeTint="BF"/>
        </w:rPr>
        <w:t xml:space="preserve"> </w:t>
      </w:r>
    </w:p>
    <w:tbl>
      <w:tblPr>
        <w:tblStyle w:val="TableGrid"/>
        <w:tblW w:w="6051" w:type="dxa"/>
        <w:tblInd w:w="34" w:type="dxa"/>
        <w:tblCellMar>
          <w:top w:w="154" w:type="dxa"/>
          <w:left w:w="0" w:type="dxa"/>
          <w:bottom w:w="0" w:type="dxa"/>
          <w:right w:w="0" w:type="dxa"/>
        </w:tblCellMar>
        <w:tblLook w:val="04A0" w:firstRow="1" w:lastRow="0" w:firstColumn="1" w:lastColumn="0" w:noHBand="0" w:noVBand="1"/>
      </w:tblPr>
      <w:tblGrid>
        <w:gridCol w:w="1320"/>
        <w:gridCol w:w="1877"/>
        <w:gridCol w:w="2854"/>
      </w:tblGrid>
      <w:tr w:rsidR="001F127E" w14:paraId="2188E5D0" w14:textId="77777777">
        <w:trPr>
          <w:trHeight w:val="694"/>
        </w:trPr>
        <w:tc>
          <w:tcPr>
            <w:tcW w:w="1320" w:type="dxa"/>
            <w:tcBorders>
              <w:top w:val="single" w:sz="6" w:space="0" w:color="A0A0A0"/>
              <w:left w:val="single" w:sz="6" w:space="0" w:color="F0F0F0"/>
              <w:bottom w:val="single" w:sz="6" w:space="0" w:color="A0A0A0"/>
              <w:right w:val="single" w:sz="6" w:space="0" w:color="A0A0A0"/>
            </w:tcBorders>
          </w:tcPr>
          <w:p w14:paraId="3751A756" w14:textId="77777777" w:rsidR="001F127E" w:rsidRDefault="00B3001E">
            <w:pPr>
              <w:spacing w:after="0" w:line="259" w:lineRule="auto"/>
              <w:ind w:left="53" w:firstLine="0"/>
              <w:jc w:val="both"/>
            </w:pPr>
            <w:r>
              <w:rPr>
                <w:b/>
              </w:rPr>
              <w:t>Priority Debt</w:t>
            </w:r>
            <w:r>
              <w:t xml:space="preserve"> </w:t>
            </w:r>
            <w:r>
              <w:t xml:space="preserve"> </w:t>
            </w:r>
          </w:p>
        </w:tc>
        <w:tc>
          <w:tcPr>
            <w:tcW w:w="1877" w:type="dxa"/>
            <w:tcBorders>
              <w:top w:val="single" w:sz="6" w:space="0" w:color="A0A0A0"/>
              <w:left w:val="single" w:sz="6" w:space="0" w:color="A0A0A0"/>
              <w:bottom w:val="single" w:sz="6" w:space="0" w:color="A0A0A0"/>
              <w:right w:val="single" w:sz="6" w:space="0" w:color="A0A0A0"/>
            </w:tcBorders>
          </w:tcPr>
          <w:p w14:paraId="528D5EDD" w14:textId="77777777" w:rsidR="001F127E" w:rsidRDefault="00B3001E">
            <w:pPr>
              <w:spacing w:after="0" w:line="259" w:lineRule="auto"/>
              <w:ind w:left="55" w:firstLine="0"/>
              <w:jc w:val="both"/>
            </w:pPr>
            <w:r>
              <w:rPr>
                <w:b/>
              </w:rPr>
              <w:t>Minimum Payment</w:t>
            </w:r>
            <w:r>
              <w:t xml:space="preserve"> </w:t>
            </w:r>
          </w:p>
        </w:tc>
        <w:tc>
          <w:tcPr>
            <w:tcW w:w="2854" w:type="dxa"/>
            <w:tcBorders>
              <w:top w:val="single" w:sz="6" w:space="0" w:color="A0A0A0"/>
              <w:left w:val="single" w:sz="6" w:space="0" w:color="A0A0A0"/>
              <w:bottom w:val="single" w:sz="6" w:space="0" w:color="A0A0A0"/>
              <w:right w:val="single" w:sz="6" w:space="0" w:color="A0A0A0"/>
            </w:tcBorders>
          </w:tcPr>
          <w:p w14:paraId="147D2F36" w14:textId="77777777" w:rsidR="001F127E" w:rsidRDefault="00B3001E">
            <w:pPr>
              <w:spacing w:after="0" w:line="259" w:lineRule="auto"/>
              <w:ind w:left="-24" w:firstLine="0"/>
            </w:pPr>
            <w:r>
              <w:t xml:space="preserve"> </w:t>
            </w:r>
            <w:r>
              <w:rPr>
                <w:b/>
              </w:rPr>
              <w:t>Action</w:t>
            </w:r>
            <w:r>
              <w:t xml:space="preserve"> </w:t>
            </w:r>
            <w:r>
              <w:t xml:space="preserve"> </w:t>
            </w:r>
          </w:p>
        </w:tc>
      </w:tr>
      <w:tr w:rsidR="001F127E" w14:paraId="4C23EF4C" w14:textId="77777777">
        <w:trPr>
          <w:trHeight w:val="697"/>
        </w:trPr>
        <w:tc>
          <w:tcPr>
            <w:tcW w:w="1320" w:type="dxa"/>
            <w:tcBorders>
              <w:top w:val="single" w:sz="6" w:space="0" w:color="A0A0A0"/>
              <w:left w:val="single" w:sz="6" w:space="0" w:color="F0F0F0"/>
              <w:bottom w:val="single" w:sz="6" w:space="0" w:color="A0A0A0"/>
              <w:right w:val="single" w:sz="6" w:space="0" w:color="A0A0A0"/>
            </w:tcBorders>
          </w:tcPr>
          <w:p w14:paraId="1BE52313" w14:textId="77777777" w:rsidR="001F127E" w:rsidRDefault="00B3001E">
            <w:pPr>
              <w:spacing w:after="0" w:line="259" w:lineRule="auto"/>
              <w:ind w:left="53" w:firstLine="0"/>
            </w:pPr>
            <w:r>
              <w:t xml:space="preserve">Rent </w:t>
            </w:r>
            <w:r>
              <w:t xml:space="preserve"> </w:t>
            </w:r>
          </w:p>
        </w:tc>
        <w:tc>
          <w:tcPr>
            <w:tcW w:w="1877" w:type="dxa"/>
            <w:tcBorders>
              <w:top w:val="single" w:sz="6" w:space="0" w:color="A0A0A0"/>
              <w:left w:val="single" w:sz="6" w:space="0" w:color="A0A0A0"/>
              <w:bottom w:val="single" w:sz="6" w:space="0" w:color="A0A0A0"/>
              <w:right w:val="single" w:sz="6" w:space="0" w:color="A0A0A0"/>
            </w:tcBorders>
          </w:tcPr>
          <w:p w14:paraId="407F4075" w14:textId="77777777" w:rsidR="001F127E" w:rsidRDefault="00B3001E">
            <w:pPr>
              <w:spacing w:after="0" w:line="259" w:lineRule="auto"/>
              <w:ind w:left="55" w:firstLine="0"/>
            </w:pPr>
            <w:r>
              <w:t xml:space="preserve">$350 weekly </w:t>
            </w:r>
            <w:r>
              <w:t xml:space="preserve"> </w:t>
            </w:r>
          </w:p>
        </w:tc>
        <w:tc>
          <w:tcPr>
            <w:tcW w:w="2854" w:type="dxa"/>
            <w:tcBorders>
              <w:top w:val="single" w:sz="6" w:space="0" w:color="A0A0A0"/>
              <w:left w:val="single" w:sz="6" w:space="0" w:color="A0A0A0"/>
              <w:bottom w:val="single" w:sz="6" w:space="0" w:color="A0A0A0"/>
              <w:right w:val="single" w:sz="6" w:space="0" w:color="A0A0A0"/>
            </w:tcBorders>
          </w:tcPr>
          <w:p w14:paraId="6CD896F4" w14:textId="77777777" w:rsidR="001F127E" w:rsidRDefault="00B3001E">
            <w:pPr>
              <w:spacing w:after="0" w:line="259" w:lineRule="auto"/>
              <w:ind w:left="55" w:firstLine="0"/>
              <w:jc w:val="both"/>
            </w:pPr>
            <w:r>
              <w:t xml:space="preserve">Ensure payment is automated </w:t>
            </w:r>
            <w:r>
              <w:t xml:space="preserve"> </w:t>
            </w:r>
          </w:p>
        </w:tc>
      </w:tr>
      <w:tr w:rsidR="001F127E" w14:paraId="72D3C719" w14:textId="77777777">
        <w:trPr>
          <w:trHeight w:val="694"/>
        </w:trPr>
        <w:tc>
          <w:tcPr>
            <w:tcW w:w="1320" w:type="dxa"/>
            <w:tcBorders>
              <w:top w:val="single" w:sz="6" w:space="0" w:color="A0A0A0"/>
              <w:left w:val="single" w:sz="6" w:space="0" w:color="F0F0F0"/>
              <w:bottom w:val="single" w:sz="6" w:space="0" w:color="A0A0A0"/>
              <w:right w:val="single" w:sz="6" w:space="0" w:color="A0A0A0"/>
            </w:tcBorders>
          </w:tcPr>
          <w:p w14:paraId="19A01CBD" w14:textId="77777777" w:rsidR="001F127E" w:rsidRDefault="00B3001E">
            <w:pPr>
              <w:spacing w:after="0" w:line="259" w:lineRule="auto"/>
              <w:ind w:left="53" w:firstLine="0"/>
            </w:pPr>
            <w:r>
              <w:t xml:space="preserve">Car Loan </w:t>
            </w:r>
            <w:r>
              <w:t xml:space="preserve"> </w:t>
            </w:r>
          </w:p>
        </w:tc>
        <w:tc>
          <w:tcPr>
            <w:tcW w:w="1877" w:type="dxa"/>
            <w:tcBorders>
              <w:top w:val="single" w:sz="6" w:space="0" w:color="A0A0A0"/>
              <w:left w:val="single" w:sz="6" w:space="0" w:color="A0A0A0"/>
              <w:bottom w:val="single" w:sz="6" w:space="0" w:color="A0A0A0"/>
              <w:right w:val="single" w:sz="6" w:space="0" w:color="A0A0A0"/>
            </w:tcBorders>
          </w:tcPr>
          <w:p w14:paraId="2E7B483E" w14:textId="77777777" w:rsidR="001F127E" w:rsidRDefault="00B3001E">
            <w:pPr>
              <w:spacing w:after="0" w:line="259" w:lineRule="auto"/>
              <w:ind w:left="55" w:firstLine="0"/>
            </w:pPr>
            <w:r>
              <w:t xml:space="preserve">$180 fortnightly </w:t>
            </w:r>
            <w:r>
              <w:t xml:space="preserve"> </w:t>
            </w:r>
          </w:p>
        </w:tc>
        <w:tc>
          <w:tcPr>
            <w:tcW w:w="2854" w:type="dxa"/>
            <w:tcBorders>
              <w:top w:val="single" w:sz="6" w:space="0" w:color="A0A0A0"/>
              <w:left w:val="single" w:sz="6" w:space="0" w:color="A0A0A0"/>
              <w:bottom w:val="single" w:sz="6" w:space="0" w:color="A0A0A0"/>
              <w:right w:val="single" w:sz="6" w:space="0" w:color="A0A0A0"/>
            </w:tcBorders>
          </w:tcPr>
          <w:p w14:paraId="4A8F343C" w14:textId="77777777" w:rsidR="001F127E" w:rsidRDefault="00B3001E">
            <w:pPr>
              <w:spacing w:after="0" w:line="259" w:lineRule="auto"/>
              <w:ind w:left="55" w:firstLine="0"/>
            </w:pPr>
            <w:r>
              <w:t xml:space="preserve">Contact lender if behind </w:t>
            </w:r>
            <w:r>
              <w:t xml:space="preserve"> </w:t>
            </w:r>
          </w:p>
        </w:tc>
      </w:tr>
      <w:tr w:rsidR="001F127E" w14:paraId="01F63520" w14:textId="77777777">
        <w:trPr>
          <w:trHeight w:val="694"/>
        </w:trPr>
        <w:tc>
          <w:tcPr>
            <w:tcW w:w="1320" w:type="dxa"/>
            <w:tcBorders>
              <w:top w:val="single" w:sz="6" w:space="0" w:color="A0A0A0"/>
              <w:left w:val="single" w:sz="6" w:space="0" w:color="F0F0F0"/>
              <w:bottom w:val="single" w:sz="6" w:space="0" w:color="A0A0A0"/>
              <w:right w:val="single" w:sz="6" w:space="0" w:color="A0A0A0"/>
            </w:tcBorders>
          </w:tcPr>
          <w:p w14:paraId="4189FA1A" w14:textId="77777777" w:rsidR="001F127E" w:rsidRDefault="00B3001E">
            <w:pPr>
              <w:spacing w:after="0" w:line="259" w:lineRule="auto"/>
              <w:ind w:left="53" w:firstLine="0"/>
            </w:pPr>
            <w:r>
              <w:t xml:space="preserve">Utilities </w:t>
            </w:r>
            <w:r>
              <w:t xml:space="preserve"> </w:t>
            </w:r>
          </w:p>
        </w:tc>
        <w:tc>
          <w:tcPr>
            <w:tcW w:w="1877" w:type="dxa"/>
            <w:tcBorders>
              <w:top w:val="single" w:sz="6" w:space="0" w:color="A0A0A0"/>
              <w:left w:val="single" w:sz="6" w:space="0" w:color="A0A0A0"/>
              <w:bottom w:val="single" w:sz="6" w:space="0" w:color="A0A0A0"/>
              <w:right w:val="single" w:sz="6" w:space="0" w:color="A0A0A0"/>
            </w:tcBorders>
          </w:tcPr>
          <w:p w14:paraId="654C8033" w14:textId="77777777" w:rsidR="001F127E" w:rsidRDefault="00B3001E">
            <w:pPr>
              <w:spacing w:after="0" w:line="259" w:lineRule="auto"/>
              <w:ind w:left="55" w:firstLine="0"/>
            </w:pPr>
            <w:r>
              <w:t xml:space="preserve">$90 fortnightly </w:t>
            </w:r>
            <w:r>
              <w:t xml:space="preserve"> </w:t>
            </w:r>
          </w:p>
        </w:tc>
        <w:tc>
          <w:tcPr>
            <w:tcW w:w="2854" w:type="dxa"/>
            <w:tcBorders>
              <w:top w:val="single" w:sz="6" w:space="0" w:color="A0A0A0"/>
              <w:left w:val="single" w:sz="6" w:space="0" w:color="A0A0A0"/>
              <w:bottom w:val="single" w:sz="6" w:space="0" w:color="A0A0A0"/>
              <w:right w:val="single" w:sz="6" w:space="0" w:color="A0A0A0"/>
            </w:tcBorders>
          </w:tcPr>
          <w:p w14:paraId="42DF0CAE" w14:textId="77777777" w:rsidR="001F127E" w:rsidRDefault="00B3001E">
            <w:pPr>
              <w:spacing w:after="0" w:line="259" w:lineRule="auto"/>
              <w:ind w:left="55" w:firstLine="0"/>
              <w:jc w:val="both"/>
            </w:pPr>
            <w:r>
              <w:t xml:space="preserve">Set up payment plan if needed </w:t>
            </w:r>
          </w:p>
        </w:tc>
      </w:tr>
      <w:tr w:rsidR="001F127E" w14:paraId="523CDD74" w14:textId="77777777">
        <w:trPr>
          <w:trHeight w:val="694"/>
        </w:trPr>
        <w:tc>
          <w:tcPr>
            <w:tcW w:w="1320" w:type="dxa"/>
            <w:tcBorders>
              <w:top w:val="single" w:sz="6" w:space="0" w:color="A0A0A0"/>
              <w:left w:val="single" w:sz="6" w:space="0" w:color="F0F0F0"/>
              <w:bottom w:val="single" w:sz="6" w:space="0" w:color="A0A0A0"/>
              <w:right w:val="single" w:sz="6" w:space="0" w:color="A0A0A0"/>
            </w:tcBorders>
          </w:tcPr>
          <w:p w14:paraId="5D60ABCB" w14:textId="77777777" w:rsidR="001F127E" w:rsidRDefault="00B3001E">
            <w:pPr>
              <w:spacing w:after="0" w:line="259" w:lineRule="auto"/>
              <w:ind w:left="53" w:firstLine="0"/>
              <w:jc w:val="both"/>
            </w:pPr>
            <w:r>
              <w:t xml:space="preserve">Council Rates </w:t>
            </w:r>
          </w:p>
        </w:tc>
        <w:tc>
          <w:tcPr>
            <w:tcW w:w="1877" w:type="dxa"/>
            <w:tcBorders>
              <w:top w:val="single" w:sz="6" w:space="0" w:color="A0A0A0"/>
              <w:left w:val="single" w:sz="6" w:space="0" w:color="A0A0A0"/>
              <w:bottom w:val="single" w:sz="6" w:space="0" w:color="A0A0A0"/>
              <w:right w:val="single" w:sz="6" w:space="0" w:color="A0A0A0"/>
            </w:tcBorders>
          </w:tcPr>
          <w:p w14:paraId="60AB7A2A" w14:textId="77777777" w:rsidR="001F127E" w:rsidRDefault="00B3001E">
            <w:pPr>
              <w:spacing w:after="0" w:line="259" w:lineRule="auto"/>
              <w:ind w:left="-19" w:firstLine="0"/>
            </w:pPr>
            <w:r>
              <w:t xml:space="preserve"> </w:t>
            </w:r>
            <w:r>
              <w:t xml:space="preserve">$45 fortnightly </w:t>
            </w:r>
            <w:r>
              <w:t xml:space="preserve"> </w:t>
            </w:r>
          </w:p>
        </w:tc>
        <w:tc>
          <w:tcPr>
            <w:tcW w:w="2854" w:type="dxa"/>
            <w:tcBorders>
              <w:top w:val="single" w:sz="6" w:space="0" w:color="A0A0A0"/>
              <w:left w:val="single" w:sz="6" w:space="0" w:color="A0A0A0"/>
              <w:bottom w:val="single" w:sz="6" w:space="0" w:color="A0A0A0"/>
              <w:right w:val="single" w:sz="6" w:space="0" w:color="A0A0A0"/>
            </w:tcBorders>
          </w:tcPr>
          <w:p w14:paraId="2D7A91EC" w14:textId="77777777" w:rsidR="001F127E" w:rsidRDefault="00B3001E">
            <w:pPr>
              <w:spacing w:after="0" w:line="259" w:lineRule="auto"/>
              <w:ind w:left="55" w:firstLine="0"/>
            </w:pPr>
            <w:r>
              <w:t xml:space="preserve">Arrange instalment plan </w:t>
            </w:r>
            <w:r>
              <w:t xml:space="preserve"> </w:t>
            </w:r>
          </w:p>
        </w:tc>
      </w:tr>
    </w:tbl>
    <w:p w14:paraId="0408995D" w14:textId="77777777" w:rsidR="001F127E" w:rsidRDefault="00B3001E">
      <w:pPr>
        <w:spacing w:after="699"/>
      </w:pPr>
      <w:r>
        <w:t xml:space="preserve">This table shows how stabilising priority debts creates a predictable baseline. Once these payments are secure, remaining funds can be directed toward other debts. </w:t>
      </w:r>
      <w:r>
        <w:t xml:space="preserve"> </w:t>
      </w:r>
    </w:p>
    <w:p w14:paraId="58F03FAD" w14:textId="77777777" w:rsidR="001F127E" w:rsidRPr="004946EB" w:rsidRDefault="00B3001E">
      <w:pPr>
        <w:pStyle w:val="Heading1"/>
        <w:ind w:left="-5"/>
        <w:rPr>
          <w:color w:val="215E99" w:themeColor="text2" w:themeTint="BF"/>
        </w:rPr>
      </w:pPr>
      <w:r w:rsidRPr="004946EB">
        <w:rPr>
          <w:color w:val="215E99" w:themeColor="text2" w:themeTint="BF"/>
        </w:rPr>
        <w:lastRenderedPageBreak/>
        <w:t xml:space="preserve">Common Misunderstandings </w:t>
      </w:r>
      <w:r w:rsidRPr="004946EB">
        <w:rPr>
          <w:color w:val="215E99" w:themeColor="text2" w:themeTint="BF"/>
        </w:rPr>
        <w:t xml:space="preserve"> </w:t>
      </w:r>
    </w:p>
    <w:p w14:paraId="13C7C736" w14:textId="77777777" w:rsidR="001F127E" w:rsidRDefault="00B3001E">
      <w:pPr>
        <w:spacing w:after="699"/>
      </w:pPr>
      <w:r>
        <w:t xml:space="preserve">Many people believe priority debts are the ones with the highest interest or the largest balance. This is not true. Priority debts are defined by consequences, not cost. A small overdue utility bill can be more urgent than a large credit card balance if it risks disconnection. </w:t>
      </w:r>
      <w:r>
        <w:t xml:space="preserve"> </w:t>
      </w:r>
    </w:p>
    <w:p w14:paraId="723223A7" w14:textId="77777777" w:rsidR="001F127E" w:rsidRPr="004946EB" w:rsidRDefault="00B3001E">
      <w:pPr>
        <w:pStyle w:val="Heading1"/>
        <w:ind w:left="-5"/>
        <w:rPr>
          <w:color w:val="215E99" w:themeColor="text2" w:themeTint="BF"/>
        </w:rPr>
      </w:pPr>
      <w:r w:rsidRPr="004946EB">
        <w:rPr>
          <w:color w:val="215E99" w:themeColor="text2" w:themeTint="BF"/>
        </w:rPr>
        <w:t xml:space="preserve">Action Plan </w:t>
      </w:r>
      <w:r w:rsidRPr="004946EB">
        <w:rPr>
          <w:color w:val="215E99" w:themeColor="text2" w:themeTint="BF"/>
        </w:rPr>
        <w:t xml:space="preserve"> </w:t>
      </w:r>
    </w:p>
    <w:p w14:paraId="088EB0FC" w14:textId="77777777" w:rsidR="001F127E" w:rsidRDefault="00B3001E">
      <w:pPr>
        <w:numPr>
          <w:ilvl w:val="0"/>
          <w:numId w:val="3"/>
        </w:numPr>
        <w:ind w:hanging="360"/>
      </w:pPr>
      <w:r>
        <w:t xml:space="preserve">List all your debts and mark any with serious consequences. </w:t>
      </w:r>
      <w:r>
        <w:t xml:space="preserve"> </w:t>
      </w:r>
    </w:p>
    <w:p w14:paraId="65287C00" w14:textId="77777777" w:rsidR="001F127E" w:rsidRDefault="00B3001E">
      <w:pPr>
        <w:numPr>
          <w:ilvl w:val="0"/>
          <w:numId w:val="3"/>
        </w:numPr>
        <w:ind w:hanging="360"/>
      </w:pPr>
      <w:r>
        <w:t xml:space="preserve">Stabilise priority debts first by ensuring minimum payments are made. </w:t>
      </w:r>
      <w:r>
        <w:t xml:space="preserve"> </w:t>
      </w:r>
    </w:p>
    <w:p w14:paraId="5D29FEA4" w14:textId="77777777" w:rsidR="001F127E" w:rsidRDefault="00B3001E">
      <w:pPr>
        <w:numPr>
          <w:ilvl w:val="0"/>
          <w:numId w:val="3"/>
        </w:numPr>
        <w:ind w:hanging="360"/>
      </w:pPr>
      <w:r>
        <w:t xml:space="preserve">Contact providers early if you need a payment arrangement. </w:t>
      </w:r>
      <w:r>
        <w:t xml:space="preserve"> </w:t>
      </w:r>
    </w:p>
    <w:p w14:paraId="2F1AAFF9" w14:textId="77777777" w:rsidR="001F127E" w:rsidRDefault="00B3001E">
      <w:pPr>
        <w:numPr>
          <w:ilvl w:val="0"/>
          <w:numId w:val="3"/>
        </w:numPr>
        <w:ind w:hanging="360"/>
      </w:pPr>
      <w:r>
        <w:t xml:space="preserve">Once stabilised, direct extra money toward non-priority debts. </w:t>
      </w:r>
      <w:r>
        <w:t xml:space="preserve"> </w:t>
      </w:r>
    </w:p>
    <w:p w14:paraId="2DDDA77E" w14:textId="77777777" w:rsidR="001F127E" w:rsidRDefault="00B3001E">
      <w:pPr>
        <w:numPr>
          <w:ilvl w:val="0"/>
          <w:numId w:val="3"/>
        </w:numPr>
        <w:spacing w:after="813"/>
        <w:ind w:hanging="360"/>
      </w:pPr>
      <w:r>
        <w:t xml:space="preserve">Review your priority debt list monthly to ensure nothing slips. </w:t>
      </w:r>
      <w:r>
        <w:t xml:space="preserve"> </w:t>
      </w:r>
    </w:p>
    <w:p w14:paraId="2B6F63EB" w14:textId="77777777" w:rsidR="001F127E" w:rsidRPr="004946EB" w:rsidRDefault="00B3001E">
      <w:pPr>
        <w:pStyle w:val="Heading1"/>
        <w:ind w:left="-5"/>
        <w:rPr>
          <w:color w:val="215E99" w:themeColor="text2" w:themeTint="BF"/>
        </w:rPr>
      </w:pPr>
      <w:r w:rsidRPr="004946EB">
        <w:rPr>
          <w:color w:val="215E99" w:themeColor="text2" w:themeTint="BF"/>
        </w:rPr>
        <w:t>What Success Looks Like</w:t>
      </w:r>
      <w:r w:rsidRPr="004946EB">
        <w:rPr>
          <w:color w:val="215E99" w:themeColor="text2" w:themeTint="BF"/>
          <w:sz w:val="48"/>
        </w:rPr>
        <w:t xml:space="preserve"> </w:t>
      </w:r>
      <w:r w:rsidRPr="004946EB">
        <w:rPr>
          <w:color w:val="215E99" w:themeColor="text2" w:themeTint="BF"/>
        </w:rPr>
        <w:t xml:space="preserve"> </w:t>
      </w:r>
    </w:p>
    <w:p w14:paraId="6B58EB5C" w14:textId="77777777" w:rsidR="001F127E" w:rsidRDefault="00B3001E">
      <w:pPr>
        <w:spacing w:after="158"/>
      </w:pPr>
      <w:r>
        <w:t xml:space="preserve">Success with priority debt management means: </w:t>
      </w:r>
      <w:r>
        <w:t xml:space="preserve"> </w:t>
      </w:r>
    </w:p>
    <w:p w14:paraId="4D4A2314" w14:textId="77777777" w:rsidR="001F127E" w:rsidRDefault="00B3001E">
      <w:pPr>
        <w:numPr>
          <w:ilvl w:val="0"/>
          <w:numId w:val="4"/>
        </w:numPr>
        <w:ind w:hanging="360"/>
      </w:pPr>
      <w:r>
        <w:t xml:space="preserve">Your essential services are secure. </w:t>
      </w:r>
      <w:r>
        <w:t xml:space="preserve"> </w:t>
      </w:r>
    </w:p>
    <w:p w14:paraId="30309D71" w14:textId="77777777" w:rsidR="001F127E" w:rsidRDefault="00B3001E">
      <w:pPr>
        <w:numPr>
          <w:ilvl w:val="0"/>
          <w:numId w:val="4"/>
        </w:numPr>
        <w:ind w:hanging="360"/>
      </w:pPr>
      <w:r>
        <w:t xml:space="preserve">Your housing and transport are protected. </w:t>
      </w:r>
      <w:r>
        <w:t xml:space="preserve"> </w:t>
      </w:r>
    </w:p>
    <w:p w14:paraId="5414D676" w14:textId="77777777" w:rsidR="001F127E" w:rsidRDefault="00B3001E">
      <w:pPr>
        <w:numPr>
          <w:ilvl w:val="0"/>
          <w:numId w:val="4"/>
        </w:numPr>
        <w:ind w:hanging="360"/>
      </w:pPr>
      <w:r>
        <w:t xml:space="preserve">You avoid legal action or sudden disruptions. </w:t>
      </w:r>
      <w:r>
        <w:t xml:space="preserve"> </w:t>
      </w:r>
    </w:p>
    <w:p w14:paraId="3E74419D" w14:textId="77777777" w:rsidR="001F127E" w:rsidRDefault="00B3001E">
      <w:pPr>
        <w:numPr>
          <w:ilvl w:val="0"/>
          <w:numId w:val="4"/>
        </w:numPr>
        <w:ind w:hanging="360"/>
      </w:pPr>
      <w:r>
        <w:t xml:space="preserve">You feel calmer and more in control. </w:t>
      </w:r>
      <w:r>
        <w:t xml:space="preserve"> </w:t>
      </w:r>
    </w:p>
    <w:p w14:paraId="0D05E839" w14:textId="77777777" w:rsidR="001F127E" w:rsidRDefault="00B3001E">
      <w:pPr>
        <w:numPr>
          <w:ilvl w:val="0"/>
          <w:numId w:val="4"/>
        </w:numPr>
        <w:spacing w:after="804"/>
        <w:ind w:hanging="360"/>
      </w:pPr>
      <w:r>
        <w:t xml:space="preserve">You can focus on other debts with confidence. </w:t>
      </w:r>
      <w:r>
        <w:t xml:space="preserve"> </w:t>
      </w:r>
    </w:p>
    <w:p w14:paraId="36AA916C" w14:textId="77777777" w:rsidR="001F127E" w:rsidRDefault="00B3001E">
      <w:pPr>
        <w:pStyle w:val="Heading1"/>
        <w:ind w:left="-5"/>
      </w:pPr>
      <w:r w:rsidRPr="004946EB">
        <w:rPr>
          <w:color w:val="215E99" w:themeColor="text2" w:themeTint="BF"/>
        </w:rPr>
        <w:t>Notes</w:t>
      </w:r>
      <w:r>
        <w:rPr>
          <w:sz w:val="48"/>
        </w:rPr>
        <w:t xml:space="preserve"> </w:t>
      </w:r>
      <w:r>
        <w:t xml:space="preserve"> </w:t>
      </w:r>
    </w:p>
    <w:p w14:paraId="4899B759" w14:textId="77777777" w:rsidR="001F127E" w:rsidRDefault="00B3001E">
      <w:pPr>
        <w:spacing w:after="155"/>
      </w:pPr>
      <w:r>
        <w:t xml:space="preserve">______________________________________________________________ </w:t>
      </w:r>
      <w:r>
        <w:t xml:space="preserve"> </w:t>
      </w:r>
    </w:p>
    <w:p w14:paraId="4C1BA660" w14:textId="77777777" w:rsidR="001F127E" w:rsidRDefault="00B3001E">
      <w:pPr>
        <w:spacing w:after="150"/>
      </w:pPr>
      <w:r>
        <w:t xml:space="preserve">______________________________________________________________ </w:t>
      </w:r>
    </w:p>
    <w:p w14:paraId="5BCA90EF" w14:textId="77777777" w:rsidR="001F127E" w:rsidRDefault="00B3001E">
      <w:pPr>
        <w:spacing w:after="158"/>
        <w:ind w:left="34"/>
      </w:pPr>
      <w:r>
        <w:t xml:space="preserve">______________________________________________________________ </w:t>
      </w:r>
      <w:r>
        <w:t xml:space="preserve"> </w:t>
      </w:r>
    </w:p>
    <w:p w14:paraId="0526F56C" w14:textId="77777777" w:rsidR="001F127E" w:rsidRDefault="00B3001E">
      <w:pPr>
        <w:spacing w:after="0" w:line="259" w:lineRule="auto"/>
        <w:ind w:left="14" w:firstLine="0"/>
      </w:pPr>
      <w:r>
        <w:rPr>
          <w:rFonts w:ascii="Arial" w:eastAsia="Arial" w:hAnsi="Arial" w:cs="Arial"/>
          <w:color w:val="222222"/>
          <w:sz w:val="24"/>
        </w:rPr>
        <w:t xml:space="preserve"> </w:t>
      </w:r>
      <w:r>
        <w:t xml:space="preserve"> </w:t>
      </w:r>
    </w:p>
    <w:p w14:paraId="42A1E67C" w14:textId="77777777" w:rsidR="001F127E" w:rsidRDefault="00B3001E">
      <w:pPr>
        <w:spacing w:after="0" w:line="259" w:lineRule="auto"/>
        <w:ind w:left="14" w:firstLine="0"/>
      </w:pPr>
      <w:r>
        <w:t xml:space="preserve"> </w:t>
      </w:r>
      <w:r>
        <w:t xml:space="preserve"> </w:t>
      </w:r>
    </w:p>
    <w:sectPr w:rsidR="001F127E">
      <w:pgSz w:w="11906" w:h="16838"/>
      <w:pgMar w:top="1501" w:right="1456" w:bottom="1926" w:left="1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8D9"/>
    <w:multiLevelType w:val="hybridMultilevel"/>
    <w:tmpl w:val="F7FE8AE2"/>
    <w:lvl w:ilvl="0" w:tplc="74F0ADF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B4B52A">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8002E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BB8306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E727EE8">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2309BFA">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7D2EB2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4A03E90">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8EAB6AC">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9F723FA"/>
    <w:multiLevelType w:val="hybridMultilevel"/>
    <w:tmpl w:val="A9825D46"/>
    <w:lvl w:ilvl="0" w:tplc="AF7A5A8E">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FCEBD6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7646F4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21E0A4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344D49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CAECC60">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8CA73D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C94458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0D0F0D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CFB4DD3"/>
    <w:multiLevelType w:val="hybridMultilevel"/>
    <w:tmpl w:val="C6E608EE"/>
    <w:lvl w:ilvl="0" w:tplc="CF0239E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A65ED2">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40FDE4">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124E84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D66A1D2">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5C2FFBC">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D1C477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AC9BC6">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CDA003C">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46D7932"/>
    <w:multiLevelType w:val="hybridMultilevel"/>
    <w:tmpl w:val="4B320B62"/>
    <w:lvl w:ilvl="0" w:tplc="03A2A8A0">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562F4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BC240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2A27FB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9CA7D3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28A7B1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CB093F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02CAFD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5E47276">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854003041">
    <w:abstractNumId w:val="3"/>
  </w:num>
  <w:num w:numId="2" w16cid:durableId="415060119">
    <w:abstractNumId w:val="2"/>
  </w:num>
  <w:num w:numId="3" w16cid:durableId="560992371">
    <w:abstractNumId w:val="1"/>
  </w:num>
  <w:num w:numId="4" w16cid:durableId="1549879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27E"/>
    <w:rsid w:val="001F127E"/>
    <w:rsid w:val="00336B18"/>
    <w:rsid w:val="004946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3EABC"/>
  <w15:docId w15:val="{3F9C2093-8D94-4807-96AE-89230996D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24"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color w:val="000000"/>
      <w:sz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757</Words>
  <Characters>4317</Characters>
  <Application>Microsoft Office Word</Application>
  <DocSecurity>0</DocSecurity>
  <Lines>35</Lines>
  <Paragraphs>10</Paragraphs>
  <ScaleCrop>false</ScaleCrop>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Jarrod Wain</dc:creator>
  <cp:keywords/>
  <cp:lastModifiedBy>Jarrod Wain</cp:lastModifiedBy>
  <cp:revision>2</cp:revision>
  <dcterms:created xsi:type="dcterms:W3CDTF">2026-09-11T06:29:00Z</dcterms:created>
  <dcterms:modified xsi:type="dcterms:W3CDTF">2026-09-11T06:29:00Z</dcterms:modified>
</cp:coreProperties>
</file>